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39" w:rsidRDefault="00D25639" w:rsidP="00D25639">
      <w:pPr>
        <w:pStyle w:val="Nagwek"/>
      </w:pPr>
      <w:r>
        <w:fldChar w:fldCharType="begin"/>
      </w:r>
      <w:r>
        <w:instrText xml:space="preserve"> INCLUDEPICTURE "https://rpo.podkarpackie.pl/images/z_szablon/fepr-pl-podk-ueefsi.jpg" \* MERGEFORMATINET </w:instrText>
      </w:r>
      <w:r>
        <w:fldChar w:fldCharType="separate"/>
      </w:r>
      <w:r w:rsidR="00D705B6">
        <w:fldChar w:fldCharType="begin"/>
      </w:r>
      <w:r w:rsidR="00D705B6">
        <w:instrText xml:space="preserve"> INCLUDEPICTURE  "https://rpo.podkarpackie.pl/images/z_szablon/fepr-pl-podk-ueefsi.jpg" \* MERGEFORMATINET </w:instrText>
      </w:r>
      <w:r w:rsidR="00D705B6">
        <w:fldChar w:fldCharType="separate"/>
      </w:r>
      <w:r w:rsidR="00431D3F">
        <w:fldChar w:fldCharType="begin"/>
      </w:r>
      <w:r w:rsidR="00431D3F">
        <w:instrText xml:space="preserve"> INCLUDEPICTURE  "https://rpo.podkarpackie.pl/images/z_szablon/fepr-pl-podk-ueefsi.jpg" \* MERGEFORMATINET </w:instrText>
      </w:r>
      <w:r w:rsidR="00431D3F">
        <w:fldChar w:fldCharType="separate"/>
      </w:r>
      <w:r w:rsidR="0084068C">
        <w:fldChar w:fldCharType="begin"/>
      </w:r>
      <w:r w:rsidR="0084068C">
        <w:instrText xml:space="preserve"> INCLUDEPICTURE  "https://rpo.podkarpackie.pl/images/z_szablon/fepr-pl-podk-ueefsi.jpg" \* MERGEFORMATINET </w:instrText>
      </w:r>
      <w:r w:rsidR="0084068C">
        <w:fldChar w:fldCharType="separate"/>
      </w:r>
      <w:r w:rsidR="002B1DB7">
        <w:fldChar w:fldCharType="begin"/>
      </w:r>
      <w:r w:rsidR="002B1DB7">
        <w:instrText xml:space="preserve"> INCLUDEPICTURE  "https://rpo.podkarpackie.pl/images/z_szablon/fepr-pl-podk-ueefsi.jpg" \* MERGEFORMATINET </w:instrText>
      </w:r>
      <w:r w:rsidR="002B1DB7">
        <w:fldChar w:fldCharType="separate"/>
      </w:r>
      <w:r w:rsidR="007354E6">
        <w:fldChar w:fldCharType="begin"/>
      </w:r>
      <w:r w:rsidR="007354E6">
        <w:instrText xml:space="preserve"> INCLUDEPICTURE  "https://rpo.podkarpackie.pl/images/z_szablon/fepr-pl-podk-ueefsi.jpg" \* MERGEFORMATINET </w:instrText>
      </w:r>
      <w:r w:rsidR="007354E6">
        <w:fldChar w:fldCharType="separate"/>
      </w:r>
      <w:r w:rsidR="00AE64BC">
        <w:fldChar w:fldCharType="begin"/>
      </w:r>
      <w:r w:rsidR="00AE64BC">
        <w:instrText xml:space="preserve"> </w:instrText>
      </w:r>
      <w:r w:rsidR="00AE64BC">
        <w:instrText>INCLUDEPICTURE  "https://rpo.podkarpackie.pl/images/z_szablon/fepr-pl-podk-ueefsi.j</w:instrText>
      </w:r>
      <w:r w:rsidR="00AE64BC">
        <w:instrText>pg" \* MERGEFORMATINET</w:instrText>
      </w:r>
      <w:r w:rsidR="00AE64BC">
        <w:instrText xml:space="preserve"> </w:instrText>
      </w:r>
      <w:r w:rsidR="00AE64BC">
        <w:fldChar w:fldCharType="separate"/>
      </w:r>
      <w:r w:rsidR="00627C9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epr pl podk ueefsi" style="width:452pt;height:29.15pt">
            <v:imagedata r:id="rId7" r:href="rId8"/>
          </v:shape>
        </w:pict>
      </w:r>
      <w:r w:rsidR="00AE64BC">
        <w:fldChar w:fldCharType="end"/>
      </w:r>
      <w:r w:rsidR="007354E6">
        <w:fldChar w:fldCharType="end"/>
      </w:r>
      <w:r w:rsidR="002B1DB7">
        <w:fldChar w:fldCharType="end"/>
      </w:r>
      <w:r w:rsidR="0084068C">
        <w:fldChar w:fldCharType="end"/>
      </w:r>
      <w:r w:rsidR="00431D3F">
        <w:fldChar w:fldCharType="end"/>
      </w:r>
      <w:r w:rsidR="00D705B6">
        <w:fldChar w:fldCharType="end"/>
      </w:r>
      <w:r>
        <w:fldChar w:fldCharType="end"/>
      </w:r>
    </w:p>
    <w:p w:rsidR="00D25639" w:rsidRDefault="00D25639" w:rsidP="00F857C7"/>
    <w:p w:rsidR="00F857C7" w:rsidRDefault="00C958F5" w:rsidP="00F857C7">
      <w:r>
        <w:t>Załącznik nr 1 do Zarządzania Nr 117</w:t>
      </w:r>
      <w:r w:rsidR="00DB2445">
        <w:t>/2023 z dnia 10.08</w:t>
      </w:r>
      <w:r w:rsidR="00F857C7">
        <w:t>.2023</w:t>
      </w:r>
      <w:r>
        <w:t xml:space="preserve">r.               </w:t>
      </w:r>
      <w:r w:rsidR="00DB2445">
        <w:t>Radomyśl Wielki, 10.08</w:t>
      </w:r>
      <w:r>
        <w:t>.2023</w:t>
      </w:r>
      <w:r w:rsidR="00F857C7">
        <w:t>r</w:t>
      </w:r>
      <w:r>
        <w:t>.</w:t>
      </w:r>
    </w:p>
    <w:p w:rsidR="00F857C7" w:rsidRDefault="00F857C7" w:rsidP="00F857C7"/>
    <w:p w:rsidR="00F857C7" w:rsidRPr="00F37BDD" w:rsidRDefault="00F857C7" w:rsidP="00C958F5">
      <w:pPr>
        <w:jc w:val="center"/>
        <w:rPr>
          <w:b/>
          <w:sz w:val="24"/>
          <w:szCs w:val="24"/>
        </w:rPr>
      </w:pPr>
      <w:r w:rsidRPr="00F37BDD">
        <w:rPr>
          <w:b/>
          <w:sz w:val="24"/>
          <w:szCs w:val="24"/>
        </w:rPr>
        <w:t>Regulamin otwartego naboru partnerów w celu wspólnej realizacji projektu</w:t>
      </w:r>
    </w:p>
    <w:p w:rsidR="00F857C7" w:rsidRPr="00F37BDD" w:rsidRDefault="00DF5427" w:rsidP="00C958F5">
      <w:pPr>
        <w:jc w:val="center"/>
        <w:rPr>
          <w:b/>
          <w:sz w:val="24"/>
          <w:szCs w:val="24"/>
        </w:rPr>
      </w:pPr>
      <w:r w:rsidRPr="00F37BDD">
        <w:rPr>
          <w:b/>
          <w:sz w:val="24"/>
          <w:szCs w:val="24"/>
        </w:rPr>
        <w:t>pn. „Poprawa efektywności systemu ratownictwa na terenie Gminy Radomyśl Wielki poprzez zakup ciężkiego samochodu ratowniczo-gaśniczego</w:t>
      </w:r>
      <w:r w:rsidR="00F857C7" w:rsidRPr="00F37BDD">
        <w:rPr>
          <w:b/>
          <w:sz w:val="24"/>
          <w:szCs w:val="24"/>
        </w:rPr>
        <w:t>"</w:t>
      </w:r>
      <w:r w:rsidR="004F7636" w:rsidRPr="00F37BDD">
        <w:rPr>
          <w:b/>
          <w:sz w:val="24"/>
          <w:szCs w:val="24"/>
        </w:rPr>
        <w:t>.</w:t>
      </w:r>
    </w:p>
    <w:p w:rsidR="00F857C7" w:rsidRDefault="00F857C7" w:rsidP="00F857C7"/>
    <w:p w:rsidR="00F857C7" w:rsidRDefault="00F857C7" w:rsidP="00F857C7">
      <w:pPr>
        <w:jc w:val="center"/>
      </w:pPr>
      <w:r>
        <w:t>§1</w:t>
      </w:r>
    </w:p>
    <w:p w:rsidR="00F857C7" w:rsidRDefault="00C54DBD" w:rsidP="00C958F5">
      <w:pPr>
        <w:jc w:val="both"/>
      </w:pPr>
      <w:r w:rsidRPr="00C54DBD">
        <w:t>Celem partnerstwa jest wspólna realizacja projektu przez partnerów, którzy wnoszą do projektu zasoby ludzkie, organizacyjne, techniczne lub finansowe na warunkach określonych w umowie o partnerstwie.</w:t>
      </w:r>
      <w:r w:rsidRPr="00607F19">
        <w:rPr>
          <w:sz w:val="24"/>
          <w:szCs w:val="24"/>
        </w:rPr>
        <w:t xml:space="preserve"> </w:t>
      </w:r>
      <w:r w:rsidR="00F857C7">
        <w:t>Celem partnerstwa jest rozwój systemu ratownictwa i przeciwdziałania zagrożeniom</w:t>
      </w:r>
      <w:r w:rsidR="00DF5427">
        <w:t xml:space="preserve"> na terenie gminy Radomyśl Wielki</w:t>
      </w:r>
      <w:r w:rsidR="00F857C7">
        <w:t xml:space="preserve">, w szczególności w obszarze zapobiegania ryzykom związanym ze zmianami klimatu </w:t>
      </w:r>
      <w:r>
        <w:br/>
      </w:r>
      <w:r w:rsidR="00F857C7">
        <w:t xml:space="preserve">i minimalizowania skutków tych zagrożeń. Celem partnerstwa jest rozwój lokalnego systemu ratownictwa w zakresie ochrony życia, zdrowia, mienia lub środowiska przed pożarem, klęską żywiołową lub innym miejscowym zagrożeniem, poprzez zapobieganie powstawaniu </w:t>
      </w:r>
      <w:r>
        <w:br/>
      </w:r>
      <w:r w:rsidR="00F857C7">
        <w:t>i rozprzestrzenianiu się pożaru, klęski żywiołowej lub innego miejscowego zagrożenia, a także zapewnienie sił i środków do zwalczania pożaru, klęski żywiołowej lub innego miejscowego zagrożenia, czy prowadzenia działań ratowniczo-gaśniczych.</w:t>
      </w:r>
    </w:p>
    <w:p w:rsidR="00F857C7" w:rsidRDefault="00F857C7" w:rsidP="00F857C7"/>
    <w:p w:rsidR="00F857C7" w:rsidRDefault="00F857C7" w:rsidP="00F857C7">
      <w:pPr>
        <w:jc w:val="center"/>
      </w:pPr>
      <w:r>
        <w:t>§2</w:t>
      </w:r>
    </w:p>
    <w:p w:rsidR="00F857C7" w:rsidRDefault="00F857C7" w:rsidP="00C958F5">
      <w:pPr>
        <w:jc w:val="both"/>
      </w:pPr>
      <w:r>
        <w:t>Do naboru mogą przystąpić jednostki ochrony przeciwpożarowej wymienione w usta</w:t>
      </w:r>
      <w:r w:rsidR="008A5C55">
        <w:t>wie z dnia 24 sierpnia 1991 r.</w:t>
      </w:r>
      <w:r>
        <w:t xml:space="preserve"> o ochronie przeciwpożarowej spełniające łącznie wymagane kryteria:</w:t>
      </w:r>
    </w:p>
    <w:p w:rsidR="00F857C7" w:rsidRDefault="00F857C7" w:rsidP="00C958F5">
      <w:pPr>
        <w:jc w:val="both"/>
      </w:pPr>
      <w:r>
        <w:t>1.</w:t>
      </w:r>
      <w:r>
        <w:tab/>
        <w:t>Partnerem może być podmiot: Jednostka Ochotniczej Straży Pożarnej</w:t>
      </w:r>
      <w:r w:rsidR="004F7636">
        <w:t xml:space="preserve"> </w:t>
      </w:r>
      <w:r w:rsidR="004F7636" w:rsidRPr="004F7636">
        <w:t>włączona do Krajowego Systemu Ratowniczo – Gaśniczego.</w:t>
      </w:r>
    </w:p>
    <w:p w:rsidR="00F857C7" w:rsidRDefault="00F857C7" w:rsidP="00C958F5">
      <w:pPr>
        <w:jc w:val="both"/>
      </w:pPr>
      <w:r>
        <w:t>2.</w:t>
      </w:r>
      <w:r>
        <w:tab/>
        <w:t>Partnerami w projekcie mogą być wyłącznie podmioty, które prowadzą działalność w sposób ciągły i zorganizowany przez okres minimum 24 ostatnich miesięcy na terenie województwa podkarpackiego licząc wstecz od dnia ogłoszenia naboru wniosków o dofinansowanie.</w:t>
      </w:r>
    </w:p>
    <w:p w:rsidR="00F857C7" w:rsidRDefault="00F857C7" w:rsidP="00F857C7"/>
    <w:p w:rsidR="00F857C7" w:rsidRDefault="00F857C7" w:rsidP="00F857C7">
      <w:pPr>
        <w:jc w:val="center"/>
      </w:pPr>
      <w:r>
        <w:t>§3</w:t>
      </w:r>
    </w:p>
    <w:p w:rsidR="00F857C7" w:rsidRDefault="00F857C7" w:rsidP="00F857C7">
      <w:r>
        <w:t>1. Oferta składana przez oferenta powinna zawierać:</w:t>
      </w:r>
    </w:p>
    <w:p w:rsidR="00F857C7" w:rsidRDefault="00F857C7" w:rsidP="00F857C7">
      <w:r>
        <w:t>1)</w:t>
      </w:r>
      <w:r>
        <w:tab/>
        <w:t>Pełną nazwę jednostki;</w:t>
      </w:r>
    </w:p>
    <w:p w:rsidR="00F857C7" w:rsidRDefault="00F857C7" w:rsidP="00F857C7">
      <w:r>
        <w:t>2)</w:t>
      </w:r>
      <w:r>
        <w:tab/>
        <w:t>Formę prawną;</w:t>
      </w:r>
    </w:p>
    <w:p w:rsidR="00F857C7" w:rsidRDefault="00F857C7" w:rsidP="00F857C7">
      <w:r>
        <w:t>3)</w:t>
      </w:r>
      <w:r>
        <w:tab/>
        <w:t>Datę powstania;</w:t>
      </w:r>
    </w:p>
    <w:p w:rsidR="00F857C7" w:rsidRDefault="00F857C7" w:rsidP="00F857C7">
      <w:r>
        <w:t>4)</w:t>
      </w:r>
      <w:r>
        <w:tab/>
        <w:t>Okres działania (dotyczy ciągłej działalności bez zawieszenia działalności):</w:t>
      </w:r>
    </w:p>
    <w:p w:rsidR="00F857C7" w:rsidRDefault="00F857C7" w:rsidP="00F857C7">
      <w:r>
        <w:t>5)</w:t>
      </w:r>
      <w:r>
        <w:tab/>
        <w:t>Dokładny adres siedziby;</w:t>
      </w:r>
    </w:p>
    <w:p w:rsidR="00F857C7" w:rsidRDefault="00F857C7" w:rsidP="00F857C7">
      <w:r>
        <w:lastRenderedPageBreak/>
        <w:t>6)</w:t>
      </w:r>
      <w:r>
        <w:tab/>
        <w:t>Dane kontaktowe;</w:t>
      </w:r>
    </w:p>
    <w:p w:rsidR="00F857C7" w:rsidRDefault="00F857C7" w:rsidP="00F857C7">
      <w:r>
        <w:t>7)</w:t>
      </w:r>
      <w:r>
        <w:tab/>
        <w:t>Numer w Krajowym Rejestrze Sądowym oraz numer i data wpisu lub rejestracji;</w:t>
      </w:r>
    </w:p>
    <w:p w:rsidR="00F857C7" w:rsidRDefault="00F857C7" w:rsidP="00F857C7">
      <w:r>
        <w:t>8)</w:t>
      </w:r>
      <w:r>
        <w:tab/>
        <w:t>Numery NIP i REGON;</w:t>
      </w:r>
    </w:p>
    <w:p w:rsidR="00F857C7" w:rsidRDefault="00F857C7" w:rsidP="008A5C55">
      <w:pPr>
        <w:jc w:val="both"/>
      </w:pPr>
      <w:r>
        <w:t>9)</w:t>
      </w:r>
      <w:r>
        <w:tab/>
        <w:t xml:space="preserve">Imiona i nazwiska oraz funkcje osób upoważnionych do reprezentowania podmiotu </w:t>
      </w:r>
      <w:r w:rsidR="008A5C55">
        <w:br/>
      </w:r>
      <w:r>
        <w:t>i podejmowania zobowiązań finansowych w imieniu podmiotu (zawierania umów);</w:t>
      </w:r>
    </w:p>
    <w:p w:rsidR="00F857C7" w:rsidRDefault="00F857C7" w:rsidP="00F857C7">
      <w:r>
        <w:t>10)</w:t>
      </w:r>
      <w:r>
        <w:tab/>
        <w:t>Osobę upoważnioną do kontaktów w sprawie realizacji projektu;</w:t>
      </w:r>
    </w:p>
    <w:p w:rsidR="00F857C7" w:rsidRDefault="00F857C7" w:rsidP="00F857C7">
      <w:r>
        <w:t>11)</w:t>
      </w:r>
      <w:r>
        <w:tab/>
        <w:t>Cele statutowe, przedmiot działalności statutowej;</w:t>
      </w:r>
    </w:p>
    <w:p w:rsidR="00F857C7" w:rsidRDefault="00803813" w:rsidP="00F857C7">
      <w:r>
        <w:t>12)</w:t>
      </w:r>
      <w:r>
        <w:tab/>
        <w:t>Liczba wyjazdów do akcji ratowniczych w 2022 r. na podstawie rejestru wyjazdów</w:t>
      </w:r>
      <w:r w:rsidR="00C958F5">
        <w:t>;</w:t>
      </w:r>
    </w:p>
    <w:p w:rsidR="00F857C7" w:rsidRDefault="00F857C7" w:rsidP="00223E50">
      <w:pPr>
        <w:jc w:val="both"/>
      </w:pPr>
      <w:r>
        <w:t>13)</w:t>
      </w:r>
      <w:r>
        <w:tab/>
        <w:t xml:space="preserve">Wykaz i rok produkcji sprzętu pożarniczego </w:t>
      </w:r>
      <w:r w:rsidR="000F7106">
        <w:t>będącego w posiadaniu jednostki;</w:t>
      </w:r>
      <w:r>
        <w:t xml:space="preserve"> dotyczy jedynie:</w:t>
      </w:r>
      <w:r w:rsidR="00223E50">
        <w:t xml:space="preserve"> </w:t>
      </w:r>
      <w:r>
        <w:t>wozów ratowniczo-gaśniczych,</w:t>
      </w:r>
      <w:r w:rsidR="000441EF">
        <w:t xml:space="preserve"> </w:t>
      </w:r>
      <w:r>
        <w:t>wozów ratowniczych,</w:t>
      </w:r>
      <w:r w:rsidR="00223E50">
        <w:t xml:space="preserve"> </w:t>
      </w:r>
      <w:r>
        <w:t>quadów,</w:t>
      </w:r>
      <w:r w:rsidR="00223E50">
        <w:t xml:space="preserve"> </w:t>
      </w:r>
      <w:r>
        <w:t>łodzi motorowych.</w:t>
      </w:r>
    </w:p>
    <w:p w:rsidR="00F857C7" w:rsidRDefault="00F857C7" w:rsidP="008A5C55">
      <w:pPr>
        <w:jc w:val="both"/>
      </w:pPr>
      <w:r>
        <w:t>14)</w:t>
      </w:r>
      <w:r>
        <w:tab/>
        <w:t>Posiadane zasoby kadrowe, które zapewnią prawidłową realizację projektu (z opisem kwalifikacji);</w:t>
      </w:r>
    </w:p>
    <w:p w:rsidR="00F857C7" w:rsidRPr="00C958F5" w:rsidRDefault="00F857C7" w:rsidP="008A5C55">
      <w:pPr>
        <w:jc w:val="both"/>
      </w:pPr>
      <w:r>
        <w:t>15)</w:t>
      </w:r>
      <w:r>
        <w:tab/>
      </w:r>
      <w:r w:rsidRPr="00C958F5">
        <w:t>Informacje o dotychczasowych zadaniach realizowanych we współ</w:t>
      </w:r>
      <w:r w:rsidR="00DB2445" w:rsidRPr="00C958F5">
        <w:t>pracy z administracją publi</w:t>
      </w:r>
      <w:r w:rsidR="00C958F5" w:rsidRPr="00C958F5">
        <w:t>czną, w tym doświadczenie w realizacji projektów o podobnym charakterze.</w:t>
      </w:r>
    </w:p>
    <w:p w:rsidR="00CC0C2A" w:rsidRPr="008A5C55" w:rsidRDefault="00CC0C2A" w:rsidP="008A5C55">
      <w:pPr>
        <w:jc w:val="both"/>
      </w:pPr>
      <w:r>
        <w:t xml:space="preserve">16) </w:t>
      </w:r>
      <w:r>
        <w:tab/>
      </w:r>
      <w:r w:rsidR="008A5C55" w:rsidRPr="008A5C55">
        <w:t xml:space="preserve">Informacje o przeprowadzonych akcjach edukacyjnych skierowanych do społeczeństwa </w:t>
      </w:r>
      <w:r w:rsidR="008A5C55">
        <w:br/>
      </w:r>
      <w:r w:rsidR="008A5C55" w:rsidRPr="008A5C55">
        <w:t>w 2022 r. i ich liczba</w:t>
      </w:r>
      <w:r w:rsidR="008A5C55">
        <w:t>.</w:t>
      </w:r>
    </w:p>
    <w:p w:rsidR="00F857C7" w:rsidRDefault="000441EF" w:rsidP="00F857C7">
      <w:r>
        <w:t xml:space="preserve">17) </w:t>
      </w:r>
      <w:r>
        <w:tab/>
      </w:r>
      <w:r w:rsidRPr="000441EF">
        <w:t>Liczba strażaków ratowników OSP lub ratowników wodnych (stan na 31.12.2022 r.)</w:t>
      </w:r>
    </w:p>
    <w:p w:rsidR="00F857C7" w:rsidRDefault="00F857C7" w:rsidP="00F857C7">
      <w:r>
        <w:t>Wraz z ofertą wymagane jest złożenie:</w:t>
      </w:r>
    </w:p>
    <w:p w:rsidR="00F857C7" w:rsidRDefault="008A5C55" w:rsidP="00F857C7">
      <w:r>
        <w:t>1.</w:t>
      </w:r>
      <w:r>
        <w:tab/>
        <w:t xml:space="preserve">aktualnego odpisu </w:t>
      </w:r>
      <w:r w:rsidR="00F857C7">
        <w:t>z rejestru jednostki i umocowanie osób, które ją reprezentują,</w:t>
      </w:r>
    </w:p>
    <w:p w:rsidR="00F857C7" w:rsidRDefault="008A5C55" w:rsidP="00F857C7">
      <w:r>
        <w:t>2.</w:t>
      </w:r>
      <w:r>
        <w:tab/>
        <w:t>aktualnego</w:t>
      </w:r>
      <w:r w:rsidR="00F857C7">
        <w:t xml:space="preserve"> statut</w:t>
      </w:r>
      <w:r>
        <w:t>u</w:t>
      </w:r>
      <w:r w:rsidR="00F857C7">
        <w:t xml:space="preserve"> jednostki,</w:t>
      </w:r>
    </w:p>
    <w:p w:rsidR="00F857C7" w:rsidRDefault="00F857C7" w:rsidP="00790E59">
      <w:pPr>
        <w:jc w:val="both"/>
      </w:pPr>
      <w:r>
        <w:t>3.</w:t>
      </w:r>
      <w:r>
        <w:tab/>
        <w:t>pisemne</w:t>
      </w:r>
      <w:r w:rsidR="008A5C55">
        <w:t xml:space="preserve">go oświadczenia </w:t>
      </w:r>
      <w:r>
        <w:t>o niezaleganiu z płatnościami na rzecz podmiotów publicznoprawn</w:t>
      </w:r>
      <w:r w:rsidR="00790E59">
        <w:t xml:space="preserve">ych, ani wobec innych podmiotów, </w:t>
      </w:r>
      <w:r w:rsidR="00790E59" w:rsidRPr="00790E59">
        <w:t>stanowiące załącznik nr 2 do Regulaminu</w:t>
      </w:r>
      <w:r w:rsidR="00790E59">
        <w:t>,</w:t>
      </w:r>
    </w:p>
    <w:p w:rsidR="00F857C7" w:rsidRDefault="00F857C7" w:rsidP="00790E59">
      <w:pPr>
        <w:jc w:val="both"/>
      </w:pPr>
      <w:r>
        <w:t>4.</w:t>
      </w:r>
      <w:r>
        <w:tab/>
        <w:t>wyciąg</w:t>
      </w:r>
      <w:r w:rsidR="008A5C55">
        <w:t>u</w:t>
      </w:r>
      <w:r>
        <w:t xml:space="preserve"> z rejestru akcji pro</w:t>
      </w:r>
      <w:r w:rsidR="00790E59">
        <w:t>wadzonych przez jednostkę w</w:t>
      </w:r>
      <w:r>
        <w:t xml:space="preserve"> 2022</w:t>
      </w:r>
      <w:r w:rsidR="00790E59">
        <w:t xml:space="preserve"> r.</w:t>
      </w:r>
      <w:r>
        <w:t>, potwierdzonego za zgodność z oryginałem,</w:t>
      </w:r>
    </w:p>
    <w:p w:rsidR="004F7636" w:rsidRPr="004F7636" w:rsidRDefault="008A5C55" w:rsidP="00790E59">
      <w:pPr>
        <w:jc w:val="both"/>
      </w:pPr>
      <w:r>
        <w:t xml:space="preserve">5. </w:t>
      </w:r>
      <w:r>
        <w:tab/>
        <w:t>oświadczenia</w:t>
      </w:r>
      <w:r w:rsidR="004F7636" w:rsidRPr="004F7636">
        <w:t xml:space="preserve"> </w:t>
      </w:r>
      <w:r>
        <w:t xml:space="preserve">o liczbie strażaków ratowników lub ratowników wodnych </w:t>
      </w:r>
      <w:r w:rsidR="004F7636" w:rsidRPr="004F7636">
        <w:t>podpi</w:t>
      </w:r>
      <w:r>
        <w:t>sane przez Kierownika jednostki (stan na 31.12.2022 r.)</w:t>
      </w:r>
      <w:r w:rsidR="00790E59">
        <w:t>,</w:t>
      </w:r>
    </w:p>
    <w:p w:rsidR="004F7636" w:rsidRPr="004F7636" w:rsidRDefault="004F7636" w:rsidP="00790E59">
      <w:pPr>
        <w:jc w:val="both"/>
      </w:pPr>
      <w:r w:rsidRPr="004F7636">
        <w:t xml:space="preserve">6. </w:t>
      </w:r>
      <w:r w:rsidRPr="004F7636">
        <w:tab/>
        <w:t>kopi</w:t>
      </w:r>
      <w:r w:rsidR="008A5C55">
        <w:t>i</w:t>
      </w:r>
      <w:r w:rsidRPr="004F7636">
        <w:t xml:space="preserve"> decyzji Komendanta Głównego PSP o włączeniu jednostki do Krajowego Systemu Ratowniczo – Gaśniczego.</w:t>
      </w:r>
    </w:p>
    <w:p w:rsidR="004F7636" w:rsidRDefault="004F7636" w:rsidP="00F857C7"/>
    <w:p w:rsidR="00F857C7" w:rsidRDefault="00F857C7" w:rsidP="00F857C7">
      <w:pPr>
        <w:jc w:val="center"/>
      </w:pPr>
      <w:r>
        <w:t>§4</w:t>
      </w:r>
    </w:p>
    <w:p w:rsidR="00F857C7" w:rsidRDefault="00F857C7" w:rsidP="00F857C7"/>
    <w:p w:rsidR="00F857C7" w:rsidRDefault="008A5C55" w:rsidP="00F857C7">
      <w:r>
        <w:t>Punktowane k</w:t>
      </w:r>
      <w:r w:rsidR="00F857C7">
        <w:t>ryteria wyboru ofert:</w:t>
      </w:r>
    </w:p>
    <w:p w:rsidR="00F857C7" w:rsidRDefault="00F857C7" w:rsidP="00F857C7">
      <w:r>
        <w:t xml:space="preserve">1. </w:t>
      </w:r>
      <w:r w:rsidR="000F7106">
        <w:t>Liczba wyjazdów do akcji r</w:t>
      </w:r>
      <w:r>
        <w:t xml:space="preserve">atowniczych </w:t>
      </w:r>
      <w:r w:rsidR="008A5C55">
        <w:t xml:space="preserve">w </w:t>
      </w:r>
      <w:r>
        <w:t>2022</w:t>
      </w:r>
      <w:r w:rsidR="008A5C55">
        <w:t xml:space="preserve"> r</w:t>
      </w:r>
      <w:r>
        <w:t>.</w:t>
      </w:r>
    </w:p>
    <w:p w:rsidR="00F857C7" w:rsidRDefault="00CC0C2A" w:rsidP="00F857C7">
      <w:r>
        <w:t xml:space="preserve">a) </w:t>
      </w:r>
      <w:r w:rsidR="00F857C7">
        <w:t>Ocena dokonywana będzie na podstawie wyciągu z rejestru akcji prowadzonych przez jednostkę, potwierdzonego za zgodność z oryginałem.</w:t>
      </w:r>
    </w:p>
    <w:p w:rsidR="00CC0C2A" w:rsidRDefault="00CC0C2A" w:rsidP="00CC0C2A">
      <w:r>
        <w:lastRenderedPageBreak/>
        <w:t>b) Punktacja:</w:t>
      </w:r>
    </w:p>
    <w:p w:rsidR="00CC0C2A" w:rsidRDefault="00CC0C2A" w:rsidP="00CC0C2A">
      <w:r>
        <w:t>0-10 wyjazdów: 5 pkt.</w:t>
      </w:r>
    </w:p>
    <w:p w:rsidR="00CC0C2A" w:rsidRDefault="00CC0C2A" w:rsidP="00CC0C2A">
      <w:r>
        <w:t>11-20 wyjazdów: 10 pkt.</w:t>
      </w:r>
    </w:p>
    <w:p w:rsidR="00CC0C2A" w:rsidRDefault="00CC0C2A" w:rsidP="00CC0C2A">
      <w:r>
        <w:t>21-30 wyjazdów: 15 pkt.</w:t>
      </w:r>
    </w:p>
    <w:p w:rsidR="00CC0C2A" w:rsidRDefault="00CC0C2A" w:rsidP="00CC0C2A">
      <w:r>
        <w:t>31-40 wyjazdów: 20 pkt.</w:t>
      </w:r>
    </w:p>
    <w:p w:rsidR="00CC0C2A" w:rsidRDefault="00CC0C2A" w:rsidP="00CC0C2A">
      <w:r>
        <w:t>41 wyjazdów i więcej: 25 pkt.</w:t>
      </w:r>
    </w:p>
    <w:p w:rsidR="00CC0C2A" w:rsidRDefault="00CC0C2A" w:rsidP="00F857C7"/>
    <w:p w:rsidR="00F857C7" w:rsidRDefault="00CC0C2A" w:rsidP="00790E59">
      <w:pPr>
        <w:jc w:val="both"/>
      </w:pPr>
      <w:r>
        <w:t xml:space="preserve">2. </w:t>
      </w:r>
      <w:r w:rsidR="00F857C7">
        <w:t>Stopień wyeksploatowania sprzętu pożarniczego będącego w posiadaniu jednostki oraz rok produkcji.</w:t>
      </w:r>
    </w:p>
    <w:p w:rsidR="00F857C7" w:rsidRDefault="00F857C7" w:rsidP="00790E59">
      <w:pPr>
        <w:jc w:val="both"/>
      </w:pPr>
      <w:r>
        <w:t xml:space="preserve">Kryterium oceniane będzie na podstawie średniego wieku sprzętu ratowniczego będącego </w:t>
      </w:r>
      <w:r w:rsidR="00790E59">
        <w:br/>
      </w:r>
      <w:r>
        <w:t xml:space="preserve">w posiadaniu jednostki. W ramach kryterium należy wziąć pod uwagę </w:t>
      </w:r>
      <w:r w:rsidR="00525D33">
        <w:t>po</w:t>
      </w:r>
      <w:r>
        <w:t>niżej skazany sprzęt</w:t>
      </w:r>
      <w:r w:rsidR="00525D33">
        <w:t>:</w:t>
      </w:r>
    </w:p>
    <w:p w:rsidR="00F857C7" w:rsidRDefault="00F857C7" w:rsidP="00F857C7">
      <w:r>
        <w:t>-</w:t>
      </w:r>
      <w:r>
        <w:tab/>
        <w:t>wozy ratowniczo-gaśnicze,</w:t>
      </w:r>
    </w:p>
    <w:p w:rsidR="00F857C7" w:rsidRDefault="00F857C7" w:rsidP="00F857C7">
      <w:r>
        <w:t>-</w:t>
      </w:r>
      <w:r>
        <w:tab/>
        <w:t>wozy ratownicze,</w:t>
      </w:r>
    </w:p>
    <w:p w:rsidR="00F857C7" w:rsidRDefault="00F857C7" w:rsidP="00F857C7">
      <w:r>
        <w:t>-</w:t>
      </w:r>
      <w:r>
        <w:tab/>
        <w:t>quady,</w:t>
      </w:r>
    </w:p>
    <w:p w:rsidR="00F857C7" w:rsidRDefault="00F857C7" w:rsidP="00F857C7">
      <w:r>
        <w:t>-</w:t>
      </w:r>
      <w:r>
        <w:tab/>
        <w:t>łodzie motorowe.</w:t>
      </w:r>
    </w:p>
    <w:p w:rsidR="00F857C7" w:rsidRDefault="00F857C7" w:rsidP="00F857C7">
      <w:r>
        <w:t>Ocena kryterium liczona będzie wg. następującej metodologii:</w:t>
      </w:r>
    </w:p>
    <w:p w:rsidR="00F857C7" w:rsidRDefault="00F857C7" w:rsidP="00F857C7">
      <w:r>
        <w:t>a) należy sporządzić zestawienie sprzętu wraz z podaniem roku produkcji w układzie tabelarycznym: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97"/>
        <w:gridCol w:w="5114"/>
        <w:gridCol w:w="1393"/>
        <w:gridCol w:w="1358"/>
      </w:tblGrid>
      <w:tr w:rsidR="00F857C7" w:rsidRPr="007670DB" w:rsidTr="001F169F">
        <w:trPr>
          <w:trHeight w:val="36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857C7" w:rsidRPr="007670DB" w:rsidRDefault="00F857C7" w:rsidP="001F169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ab/>
            </w:r>
            <w:r w:rsidRPr="007670DB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857C7" w:rsidRPr="007670DB" w:rsidRDefault="00F857C7" w:rsidP="001F169F">
            <w:pPr>
              <w:rPr>
                <w:rFonts w:ascii="Times New Roman" w:hAnsi="Times New Roman"/>
                <w:sz w:val="20"/>
                <w:szCs w:val="20"/>
              </w:rPr>
            </w:pPr>
            <w:r w:rsidRPr="007670DB">
              <w:rPr>
                <w:rFonts w:ascii="Times New Roman" w:hAnsi="Times New Roman"/>
                <w:sz w:val="20"/>
                <w:szCs w:val="20"/>
              </w:rPr>
              <w:t>Rodzaj sprzętu (wozy ratowniczo – gaśnicze, wozy ratownicze, quady, łodzie motorowe)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857C7" w:rsidRPr="007670DB" w:rsidRDefault="00F857C7" w:rsidP="001F169F">
            <w:pPr>
              <w:rPr>
                <w:rFonts w:ascii="Times New Roman" w:hAnsi="Times New Roman"/>
                <w:sz w:val="20"/>
                <w:szCs w:val="20"/>
              </w:rPr>
            </w:pPr>
            <w:r w:rsidRPr="007670DB">
              <w:rPr>
                <w:rFonts w:ascii="Times New Roman" w:hAnsi="Times New Roman"/>
                <w:sz w:val="20"/>
                <w:szCs w:val="20"/>
              </w:rPr>
              <w:t>Nazwa sprzętu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857C7" w:rsidRPr="007670DB" w:rsidRDefault="00F857C7" w:rsidP="001F169F">
            <w:pPr>
              <w:rPr>
                <w:rFonts w:ascii="Times New Roman" w:hAnsi="Times New Roman"/>
                <w:sz w:val="20"/>
                <w:szCs w:val="20"/>
              </w:rPr>
            </w:pPr>
            <w:r w:rsidRPr="007670DB">
              <w:rPr>
                <w:rFonts w:ascii="Times New Roman" w:hAnsi="Times New Roman"/>
                <w:sz w:val="20"/>
                <w:szCs w:val="20"/>
              </w:rPr>
              <w:t>Rok produkcji</w:t>
            </w:r>
          </w:p>
        </w:tc>
      </w:tr>
      <w:tr w:rsidR="00F857C7" w:rsidRPr="007670DB" w:rsidTr="001F169F">
        <w:trPr>
          <w:trHeight w:val="36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857C7" w:rsidRPr="007670DB" w:rsidRDefault="00F857C7" w:rsidP="00F857C7">
            <w:pPr>
              <w:widowControl w:val="0"/>
              <w:numPr>
                <w:ilvl w:val="3"/>
                <w:numId w:val="1"/>
              </w:numPr>
              <w:suppressAutoHyphens/>
              <w:snapToGri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7C7" w:rsidRPr="007670DB" w:rsidRDefault="00F857C7" w:rsidP="001F16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C7" w:rsidRPr="007670DB" w:rsidRDefault="00F857C7" w:rsidP="001F16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C7" w:rsidRPr="007670DB" w:rsidRDefault="00F857C7" w:rsidP="001F16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C7" w:rsidRPr="007670DB" w:rsidTr="001F169F">
        <w:trPr>
          <w:trHeight w:val="36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857C7" w:rsidRPr="007670DB" w:rsidRDefault="00F857C7" w:rsidP="00F857C7">
            <w:pPr>
              <w:widowControl w:val="0"/>
              <w:numPr>
                <w:ilvl w:val="3"/>
                <w:numId w:val="1"/>
              </w:numPr>
              <w:suppressAutoHyphens/>
              <w:snapToGri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7C7" w:rsidRPr="007670DB" w:rsidRDefault="00F857C7" w:rsidP="001F16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C7" w:rsidRPr="007670DB" w:rsidRDefault="00F857C7" w:rsidP="001F16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C7" w:rsidRPr="007670DB" w:rsidRDefault="00F857C7" w:rsidP="001F16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C7" w:rsidRPr="007670DB" w:rsidTr="001F169F">
        <w:trPr>
          <w:trHeight w:val="36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857C7" w:rsidRPr="007670DB" w:rsidRDefault="00F857C7" w:rsidP="00F857C7">
            <w:pPr>
              <w:widowControl w:val="0"/>
              <w:numPr>
                <w:ilvl w:val="3"/>
                <w:numId w:val="1"/>
              </w:numPr>
              <w:suppressAutoHyphens/>
              <w:snapToGri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7C7" w:rsidRPr="007670DB" w:rsidRDefault="00F857C7" w:rsidP="001F16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C7" w:rsidRPr="007670DB" w:rsidRDefault="00F857C7" w:rsidP="001F16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C7" w:rsidRPr="007670DB" w:rsidRDefault="00F857C7" w:rsidP="001F16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C7" w:rsidRPr="007670DB" w:rsidTr="001F169F">
        <w:trPr>
          <w:trHeight w:val="36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857C7" w:rsidRPr="007670DB" w:rsidRDefault="00F857C7" w:rsidP="00F857C7">
            <w:pPr>
              <w:widowControl w:val="0"/>
              <w:numPr>
                <w:ilvl w:val="3"/>
                <w:numId w:val="1"/>
              </w:numPr>
              <w:suppressAutoHyphens/>
              <w:snapToGri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7C7" w:rsidRPr="007670DB" w:rsidRDefault="00F857C7" w:rsidP="001F16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C7" w:rsidRPr="007670DB" w:rsidRDefault="00F857C7" w:rsidP="001F16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C7" w:rsidRPr="007670DB" w:rsidRDefault="00F857C7" w:rsidP="001F16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C7" w:rsidRPr="007670DB" w:rsidTr="001F169F">
        <w:trPr>
          <w:trHeight w:val="36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857C7" w:rsidRPr="007670DB" w:rsidRDefault="00F857C7" w:rsidP="00F857C7">
            <w:pPr>
              <w:widowControl w:val="0"/>
              <w:numPr>
                <w:ilvl w:val="3"/>
                <w:numId w:val="1"/>
              </w:numPr>
              <w:suppressAutoHyphens/>
              <w:snapToGri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7C7" w:rsidRPr="007670DB" w:rsidRDefault="00F857C7" w:rsidP="001F16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C7" w:rsidRPr="007670DB" w:rsidRDefault="00F857C7" w:rsidP="001F16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C7" w:rsidRPr="007670DB" w:rsidRDefault="00F857C7" w:rsidP="001F16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C7" w:rsidRPr="007670DB" w:rsidTr="001F169F">
        <w:trPr>
          <w:trHeight w:val="360"/>
        </w:trPr>
        <w:tc>
          <w:tcPr>
            <w:tcW w:w="41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857C7" w:rsidRPr="007670DB" w:rsidRDefault="00F857C7" w:rsidP="001F169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0DB">
              <w:rPr>
                <w:rFonts w:ascii="Times New Roman" w:hAnsi="Times New Roman"/>
                <w:sz w:val="20"/>
                <w:szCs w:val="20"/>
              </w:rPr>
              <w:t>Suma poszczególnych roczników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C7" w:rsidRPr="007670DB" w:rsidRDefault="00F857C7" w:rsidP="001F16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C7" w:rsidRPr="007670DB" w:rsidTr="001F169F">
        <w:trPr>
          <w:trHeight w:val="360"/>
        </w:trPr>
        <w:tc>
          <w:tcPr>
            <w:tcW w:w="41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857C7" w:rsidRPr="007670DB" w:rsidRDefault="00F857C7" w:rsidP="001F169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0DB">
              <w:rPr>
                <w:rFonts w:ascii="Times New Roman" w:hAnsi="Times New Roman"/>
                <w:sz w:val="20"/>
                <w:szCs w:val="20"/>
              </w:rPr>
              <w:t xml:space="preserve">Wynik sumy poszczególnych roczników należy </w:t>
            </w:r>
            <w:r>
              <w:rPr>
                <w:rFonts w:ascii="Times New Roman" w:hAnsi="Times New Roman"/>
                <w:sz w:val="20"/>
                <w:szCs w:val="20"/>
              </w:rPr>
              <w:t>podzielić</w:t>
            </w:r>
            <w:r w:rsidRPr="007670DB">
              <w:rPr>
                <w:rFonts w:ascii="Times New Roman" w:hAnsi="Times New Roman"/>
                <w:sz w:val="20"/>
                <w:szCs w:val="20"/>
              </w:rPr>
              <w:t xml:space="preserve"> przez liczbę pozycji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C7" w:rsidRPr="007670DB" w:rsidRDefault="00F857C7" w:rsidP="001F16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7C7" w:rsidRPr="007670DB" w:rsidTr="001F169F">
        <w:trPr>
          <w:trHeight w:val="565"/>
        </w:trPr>
        <w:tc>
          <w:tcPr>
            <w:tcW w:w="41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857C7" w:rsidRPr="007670DB" w:rsidRDefault="00F857C7" w:rsidP="001F169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0DB">
              <w:rPr>
                <w:rFonts w:ascii="Times New Roman" w:hAnsi="Times New Roman"/>
                <w:sz w:val="20"/>
                <w:szCs w:val="20"/>
              </w:rPr>
              <w:t>Wynik sumowania podzielony przez liczbę pozycji należy odjąć od aktualnego roku kalendarzowego</w:t>
            </w:r>
            <w:r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C7" w:rsidRPr="007670DB" w:rsidRDefault="00F857C7" w:rsidP="001F16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857C7" w:rsidRDefault="00F857C7" w:rsidP="00F857C7"/>
    <w:p w:rsidR="00F857C7" w:rsidRDefault="00223E50" w:rsidP="00F857C7">
      <w:r>
        <w:t>b)</w:t>
      </w:r>
      <w:r>
        <w:tab/>
        <w:t>następnie trzeba</w:t>
      </w:r>
      <w:r w:rsidR="00F857C7">
        <w:t xml:space="preserve"> zsumować poszczególne roczniki np. 1983+1990+1997=5970;</w:t>
      </w:r>
    </w:p>
    <w:p w:rsidR="00F857C7" w:rsidRDefault="00F857C7" w:rsidP="00F857C7">
      <w:r>
        <w:t>c)</w:t>
      </w:r>
      <w:r>
        <w:tab/>
        <w:t xml:space="preserve">w </w:t>
      </w:r>
      <w:r w:rsidR="000441EF">
        <w:t>kolejnym etapie</w:t>
      </w:r>
      <w:r>
        <w:t xml:space="preserve"> należy podzielić wynik sumowania przez liczbę pozycji np. 5970:3= 1990.</w:t>
      </w:r>
    </w:p>
    <w:p w:rsidR="00F857C7" w:rsidRDefault="000441EF" w:rsidP="00790E59">
      <w:pPr>
        <w:jc w:val="both"/>
      </w:pPr>
      <w:r>
        <w:lastRenderedPageBreak/>
        <w:t>d)</w:t>
      </w:r>
      <w:r>
        <w:tab/>
        <w:t xml:space="preserve">w końcu </w:t>
      </w:r>
      <w:r w:rsidR="00F857C7">
        <w:t xml:space="preserve">otrzymany wynik </w:t>
      </w:r>
      <w:r>
        <w:t xml:space="preserve">należy </w:t>
      </w:r>
      <w:r w:rsidR="00F857C7">
        <w:t>odjąć od aktualnego roku kalendarzowego np. 2023-1990=33.</w:t>
      </w:r>
      <w:r w:rsidR="00CC0C2A">
        <w:t xml:space="preserve"> </w:t>
      </w:r>
      <w:r w:rsidR="00F857C7">
        <w:t>Otrzymany wynik stanowi średni wiek sprzętu ratowniczego będącego w posiadaniu jednostki.</w:t>
      </w:r>
    </w:p>
    <w:p w:rsidR="00F857C7" w:rsidRDefault="00F857C7" w:rsidP="00F857C7">
      <w:r>
        <w:t>e) Punktacja:</w:t>
      </w:r>
    </w:p>
    <w:p w:rsidR="00F857C7" w:rsidRDefault="001D6A1C" w:rsidP="00F857C7">
      <w:r>
        <w:t>0-5 lat: 5</w:t>
      </w:r>
      <w:r w:rsidR="00F857C7">
        <w:t xml:space="preserve"> pkt.</w:t>
      </w:r>
    </w:p>
    <w:p w:rsidR="00F857C7" w:rsidRDefault="0009387E" w:rsidP="00F857C7">
      <w:r>
        <w:t>6-</w:t>
      </w:r>
      <w:r w:rsidR="001D6A1C">
        <w:t>10 lat: 10</w:t>
      </w:r>
      <w:r w:rsidR="00F857C7">
        <w:t xml:space="preserve"> pkt.</w:t>
      </w:r>
    </w:p>
    <w:p w:rsidR="00F857C7" w:rsidRDefault="00F857C7" w:rsidP="00F857C7">
      <w:r>
        <w:t>11</w:t>
      </w:r>
      <w:r w:rsidR="001D6A1C">
        <w:t xml:space="preserve">-15 lat: 15 </w:t>
      </w:r>
      <w:r>
        <w:t>pkt.</w:t>
      </w:r>
    </w:p>
    <w:p w:rsidR="00F857C7" w:rsidRDefault="001D6A1C" w:rsidP="00F857C7">
      <w:r>
        <w:t>16-20 lat: 20</w:t>
      </w:r>
      <w:r w:rsidR="00F857C7">
        <w:t xml:space="preserve"> pkt.</w:t>
      </w:r>
    </w:p>
    <w:p w:rsidR="001D6A1C" w:rsidRDefault="001D6A1C" w:rsidP="00F857C7">
      <w:r>
        <w:t>20 lat i więcej:</w:t>
      </w:r>
      <w:r w:rsidR="0009387E">
        <w:t xml:space="preserve"> 25 pkt.</w:t>
      </w:r>
    </w:p>
    <w:p w:rsidR="00C54DBD" w:rsidRDefault="00C54DBD" w:rsidP="00F857C7"/>
    <w:p w:rsidR="001560EA" w:rsidRDefault="00DB2445" w:rsidP="00790E59">
      <w:pPr>
        <w:jc w:val="both"/>
      </w:pPr>
      <w:r>
        <w:t xml:space="preserve">3. </w:t>
      </w:r>
      <w:r w:rsidR="001560EA" w:rsidRPr="001560EA">
        <w:t>Liczba strażaków ratowników OSP lub ratowników wodnych (stan na 31.12.2022 r.)</w:t>
      </w:r>
      <w:r w:rsidR="001560EA">
        <w:t xml:space="preserve"> punktowana będzie następująco:</w:t>
      </w:r>
    </w:p>
    <w:p w:rsidR="001560EA" w:rsidRDefault="001560EA" w:rsidP="001560EA">
      <w:r>
        <w:t>1-10 strażaków: 5 pkt.</w:t>
      </w:r>
    </w:p>
    <w:p w:rsidR="001560EA" w:rsidRDefault="001560EA" w:rsidP="001560EA">
      <w:r>
        <w:t>11-20 strażaków: 10 pkt.</w:t>
      </w:r>
    </w:p>
    <w:p w:rsidR="001560EA" w:rsidRDefault="001560EA" w:rsidP="001560EA">
      <w:r>
        <w:t>21-30 strażaków: 15 pkt.</w:t>
      </w:r>
    </w:p>
    <w:p w:rsidR="001560EA" w:rsidRDefault="001560EA" w:rsidP="001560EA">
      <w:r>
        <w:t>31 i więcej strażaków: 20 pkt.</w:t>
      </w:r>
    </w:p>
    <w:p w:rsidR="001560EA" w:rsidRPr="001560EA" w:rsidRDefault="001560EA" w:rsidP="00CC0C2A"/>
    <w:p w:rsidR="00CC0C2A" w:rsidRDefault="001560EA" w:rsidP="00CC0C2A">
      <w:r>
        <w:t xml:space="preserve">4. </w:t>
      </w:r>
      <w:r w:rsidR="00CC0C2A">
        <w:t>Informacje o przeprowadzonych akcjach edukacyjnych w 2022 r. i ich liczba.</w:t>
      </w:r>
    </w:p>
    <w:p w:rsidR="00CC0C2A" w:rsidRDefault="00CC0C2A" w:rsidP="00CC0C2A">
      <w:r>
        <w:t>Punktacja:</w:t>
      </w:r>
    </w:p>
    <w:p w:rsidR="00CC0C2A" w:rsidRDefault="00CC0C2A" w:rsidP="00CC0C2A">
      <w:r>
        <w:t>1 akcja edukacyjna: 2</w:t>
      </w:r>
      <w:r w:rsidR="00DB2445">
        <w:t xml:space="preserve"> pkt.</w:t>
      </w:r>
    </w:p>
    <w:p w:rsidR="00DB2445" w:rsidRDefault="00DB2445" w:rsidP="00CC0C2A">
      <w:r>
        <w:t>2-3 akcje edukacyjne: 4 pkt</w:t>
      </w:r>
    </w:p>
    <w:p w:rsidR="00DB2445" w:rsidRDefault="00DB2445" w:rsidP="00CC0C2A">
      <w:r>
        <w:t>4 i więcej akcji edukacyjnych: 6 pkt.</w:t>
      </w:r>
    </w:p>
    <w:p w:rsidR="00C54DBD" w:rsidRDefault="00C54DBD" w:rsidP="00CC0C2A"/>
    <w:p w:rsidR="001560EA" w:rsidRPr="00DA0442" w:rsidRDefault="00C54DBD" w:rsidP="001560EA">
      <w:pPr>
        <w:rPr>
          <w:sz w:val="28"/>
          <w:szCs w:val="28"/>
        </w:rPr>
      </w:pPr>
      <w:r>
        <w:t>5</w:t>
      </w:r>
      <w:r w:rsidR="00DB2445">
        <w:t xml:space="preserve">. </w:t>
      </w:r>
      <w:r w:rsidR="001560EA">
        <w:t>I</w:t>
      </w:r>
      <w:r w:rsidR="001560EA" w:rsidRPr="001560EA">
        <w:t>nformacje o dotychczasowych zadaniach realizowanych we współpracy z administracją publiczną, w tym doświadczenie w realizacji projektów o podobnym charakterze.</w:t>
      </w:r>
    </w:p>
    <w:p w:rsidR="00DB2445" w:rsidRDefault="00DB2445" w:rsidP="00DB2445">
      <w:r>
        <w:t>1 i więcej z</w:t>
      </w:r>
      <w:r w:rsidR="000441EF">
        <w:t>realizowanych wspólnie zadań</w:t>
      </w:r>
      <w:r>
        <w:t>: 4 pkt.</w:t>
      </w:r>
    </w:p>
    <w:p w:rsidR="00DB2445" w:rsidRDefault="00DB2445" w:rsidP="00CC0C2A"/>
    <w:p w:rsidR="00F857C7" w:rsidRDefault="00F857C7" w:rsidP="00F857C7">
      <w:pPr>
        <w:jc w:val="center"/>
      </w:pPr>
      <w:r>
        <w:t>§5</w:t>
      </w:r>
    </w:p>
    <w:p w:rsidR="000441EF" w:rsidRDefault="00F857C7" w:rsidP="00F857C7">
      <w:r>
        <w:t>1.</w:t>
      </w:r>
      <w:r>
        <w:tab/>
      </w:r>
      <w:r w:rsidR="000441EF">
        <w:t>Oferty rozpatrywane będą przez Komisję Konkursową powołaną w tym celu przez Burmistrza Radomyśla Wielkiego.</w:t>
      </w:r>
    </w:p>
    <w:p w:rsidR="00F857C7" w:rsidRDefault="000441EF" w:rsidP="00F857C7">
      <w:r>
        <w:t xml:space="preserve">2. </w:t>
      </w:r>
      <w:r>
        <w:tab/>
      </w:r>
      <w:r w:rsidR="00F857C7">
        <w:t>Oferta oceniana będzie jedynie na podstawie kompletnego formularza, którego wzór zawi</w:t>
      </w:r>
      <w:r>
        <w:t>era Załącznik Nr 1 do Regulaminu</w:t>
      </w:r>
      <w:r w:rsidR="00F857C7">
        <w:t>.</w:t>
      </w:r>
    </w:p>
    <w:p w:rsidR="00F857C7" w:rsidRDefault="000441EF" w:rsidP="008A5C55">
      <w:pPr>
        <w:jc w:val="both"/>
      </w:pPr>
      <w:r>
        <w:t>3.</w:t>
      </w:r>
      <w:r>
        <w:tab/>
        <w:t>O</w:t>
      </w:r>
      <w:r w:rsidR="00F857C7">
        <w:t>ferty, które wpłynęły po</w:t>
      </w:r>
      <w:r>
        <w:t xml:space="preserve"> czasie ogłoszonego naboru,</w:t>
      </w:r>
      <w:r w:rsidR="00F857C7">
        <w:t xml:space="preserve"> nie będą rozpatrywane.</w:t>
      </w:r>
    </w:p>
    <w:p w:rsidR="00F857C7" w:rsidRDefault="000441EF" w:rsidP="008A5C55">
      <w:pPr>
        <w:jc w:val="both"/>
      </w:pPr>
      <w:r>
        <w:lastRenderedPageBreak/>
        <w:t>4</w:t>
      </w:r>
      <w:r w:rsidR="00F857C7">
        <w:t>.</w:t>
      </w:r>
      <w:r w:rsidR="00F857C7">
        <w:tab/>
      </w:r>
      <w:r>
        <w:t>Komisja Konkursowa może</w:t>
      </w:r>
      <w:r w:rsidR="00F857C7">
        <w:t xml:space="preserve"> wezwa</w:t>
      </w:r>
      <w:r>
        <w:t>ć oferenta w celu uzupełnienia z</w:t>
      </w:r>
      <w:r w:rsidR="00F857C7">
        <w:t xml:space="preserve">łożonej oferty </w:t>
      </w:r>
      <w:r>
        <w:br/>
      </w:r>
      <w:r w:rsidR="00F857C7">
        <w:t>o brakujące informacje.</w:t>
      </w:r>
    </w:p>
    <w:p w:rsidR="00F857C7" w:rsidRDefault="00F857C7" w:rsidP="008A5C55">
      <w:pPr>
        <w:jc w:val="both"/>
      </w:pPr>
      <w:r>
        <w:t>5.</w:t>
      </w:r>
      <w:r>
        <w:tab/>
        <w:t xml:space="preserve">Komisja </w:t>
      </w:r>
      <w:r w:rsidR="001D6A1C">
        <w:t xml:space="preserve">Konkursowa </w:t>
      </w:r>
      <w:r>
        <w:t>swoje czynności wykonywać będzie w dwóch etapach. W pierwszym etapie Komisja:</w:t>
      </w:r>
    </w:p>
    <w:p w:rsidR="00F857C7" w:rsidRDefault="00F857C7" w:rsidP="00F857C7">
      <w:r>
        <w:t>a)</w:t>
      </w:r>
      <w:r>
        <w:tab/>
        <w:t>stwierdza prawidłowość ogłoszonego konkursu oraz liczbę złożonych ofert;</w:t>
      </w:r>
    </w:p>
    <w:p w:rsidR="00F857C7" w:rsidRDefault="00F857C7" w:rsidP="00F857C7">
      <w:r>
        <w:t>b)</w:t>
      </w:r>
      <w:r>
        <w:tab/>
        <w:t>otwiera koperty z ofertami;</w:t>
      </w:r>
    </w:p>
    <w:p w:rsidR="00F857C7" w:rsidRDefault="00F857C7" w:rsidP="00F857C7">
      <w:r>
        <w:t>c)</w:t>
      </w:r>
      <w:r>
        <w:tab/>
        <w:t>ustala prawidłowość i kompletność złożenia oferty zgodnie z § 3 niniejszego Regulaminu;</w:t>
      </w:r>
    </w:p>
    <w:p w:rsidR="00F857C7" w:rsidRDefault="00F857C7" w:rsidP="00F857C7">
      <w:r>
        <w:t>d)</w:t>
      </w:r>
      <w:r>
        <w:tab/>
        <w:t>w razie potrzeby wzywa oferentów do uzupełnienia brakujących informacji;</w:t>
      </w:r>
    </w:p>
    <w:p w:rsidR="00F857C7" w:rsidRDefault="00F857C7" w:rsidP="00790E59">
      <w:pPr>
        <w:jc w:val="both"/>
      </w:pPr>
      <w:r>
        <w:t>e)</w:t>
      </w:r>
      <w:r>
        <w:tab/>
        <w:t>odrzuca oferty niespełniające warunków określonych w ogłoszeniu oraz w §3 niniejszego Regulaminu.</w:t>
      </w:r>
    </w:p>
    <w:p w:rsidR="00F857C7" w:rsidRDefault="00F857C7" w:rsidP="00F857C7">
      <w:r>
        <w:t>W drugim etapie konkursu</w:t>
      </w:r>
      <w:r w:rsidR="001D6A1C">
        <w:t xml:space="preserve"> Komisja</w:t>
      </w:r>
      <w:r>
        <w:t>:</w:t>
      </w:r>
    </w:p>
    <w:p w:rsidR="00F857C7" w:rsidRDefault="00F857C7" w:rsidP="00F857C7">
      <w:r>
        <w:t>a)</w:t>
      </w:r>
      <w:r>
        <w:tab/>
        <w:t>ocenia merytorycznie złożone oferty;</w:t>
      </w:r>
    </w:p>
    <w:p w:rsidR="00F857C7" w:rsidRDefault="00F857C7" w:rsidP="00F857C7">
      <w:r>
        <w:t>b)</w:t>
      </w:r>
      <w:r>
        <w:tab/>
        <w:t xml:space="preserve">wybiera najkorzystniejszą ofertę zgodnie </w:t>
      </w:r>
      <w:r w:rsidR="001D6A1C">
        <w:t>z kryteriami określonymi w § 4;</w:t>
      </w:r>
    </w:p>
    <w:p w:rsidR="00F857C7" w:rsidRDefault="00F857C7" w:rsidP="008A5C55">
      <w:pPr>
        <w:jc w:val="both"/>
      </w:pPr>
      <w:r>
        <w:t>c)</w:t>
      </w:r>
      <w:r>
        <w:tab/>
        <w:t xml:space="preserve">wybór oferty przedkłada do akceptacji Burmistrzowi </w:t>
      </w:r>
      <w:r w:rsidR="001D6A1C">
        <w:t>Radomyśla Wielkiego</w:t>
      </w:r>
      <w:r>
        <w:t>, któr</w:t>
      </w:r>
      <w:r w:rsidR="001D6A1C">
        <w:t>y ostatecznie decyduje o</w:t>
      </w:r>
      <w:r>
        <w:t xml:space="preserve"> wybran</w:t>
      </w:r>
      <w:r w:rsidR="001D6A1C">
        <w:t>ej ofercie</w:t>
      </w:r>
      <w:r>
        <w:t xml:space="preserve"> do realizacji projektu partnerskiego.</w:t>
      </w:r>
    </w:p>
    <w:p w:rsidR="001D6A1C" w:rsidRDefault="001D6A1C" w:rsidP="001D6A1C">
      <w:pPr>
        <w:jc w:val="center"/>
      </w:pPr>
      <w:r>
        <w:t>§6</w:t>
      </w:r>
    </w:p>
    <w:p w:rsidR="00F857C7" w:rsidRDefault="00F857C7" w:rsidP="008A5C55">
      <w:pPr>
        <w:jc w:val="both"/>
      </w:pPr>
      <w:r>
        <w:t>1.</w:t>
      </w:r>
      <w:r>
        <w:tab/>
        <w:t>Ogłoszenie rozstrzygnięcia ofert nastąpi poprzez podanie do publicznej wiadomości informacji na stronie internetowej</w:t>
      </w:r>
      <w:r w:rsidR="001D6A1C">
        <w:t xml:space="preserve"> Gminy Radomyśl Wieki</w:t>
      </w:r>
      <w:r>
        <w:t xml:space="preserve"> </w:t>
      </w:r>
      <w:r w:rsidR="001D6A1C">
        <w:t xml:space="preserve">oraz </w:t>
      </w:r>
      <w:r>
        <w:t xml:space="preserve">Biuletynu Informacji Publicznej Gminy </w:t>
      </w:r>
      <w:r w:rsidR="001D6A1C">
        <w:t>Radomyśl Wieki.</w:t>
      </w:r>
    </w:p>
    <w:p w:rsidR="00F857C7" w:rsidRDefault="00F857C7" w:rsidP="008A5C55">
      <w:pPr>
        <w:jc w:val="both"/>
      </w:pPr>
      <w:r>
        <w:t>2</w:t>
      </w:r>
      <w:r w:rsidR="001D6A1C">
        <w:t>.</w:t>
      </w:r>
      <w:r w:rsidR="001D6A1C">
        <w:tab/>
        <w:t>Burmistrz Radomyśla Wielkiego</w:t>
      </w:r>
      <w:r>
        <w:t xml:space="preserve"> zastrzega </w:t>
      </w:r>
      <w:r w:rsidR="001D6A1C">
        <w:t xml:space="preserve">sobie </w:t>
      </w:r>
      <w:r>
        <w:t>możliwość nierozstrzygnięcia konkursu.</w:t>
      </w:r>
    </w:p>
    <w:p w:rsidR="00F857C7" w:rsidRDefault="00F857C7" w:rsidP="008A5C55">
      <w:pPr>
        <w:jc w:val="both"/>
      </w:pPr>
      <w:r>
        <w:t>3.</w:t>
      </w:r>
      <w:r>
        <w:tab/>
        <w:t>Uczestnicy konkursu zostaną poinformowani pisemnie o jego wynikach w terminie do 7 dni od jego rozstrzygnięcia.</w:t>
      </w:r>
    </w:p>
    <w:p w:rsidR="00303319" w:rsidRDefault="00F857C7" w:rsidP="008A5C55">
      <w:pPr>
        <w:jc w:val="both"/>
      </w:pPr>
      <w:r>
        <w:t>4</w:t>
      </w:r>
      <w:r w:rsidR="001D6A1C">
        <w:t>.</w:t>
      </w:r>
      <w:r>
        <w:t xml:space="preserve"> </w:t>
      </w:r>
      <w:r w:rsidR="0009387E">
        <w:tab/>
      </w:r>
      <w:r>
        <w:t>Decyzja</w:t>
      </w:r>
      <w:r w:rsidR="001D6A1C">
        <w:t xml:space="preserve"> Burmistrza Radomyśla Wielkiego</w:t>
      </w:r>
      <w:r>
        <w:t xml:space="preserve"> jest ostateczna i nie przysługuje </w:t>
      </w:r>
      <w:r w:rsidR="0009387E">
        <w:t xml:space="preserve">od niej </w:t>
      </w:r>
      <w:r>
        <w:t>odwołanie.</w:t>
      </w:r>
    </w:p>
    <w:p w:rsidR="00790E59" w:rsidRDefault="00790E59" w:rsidP="008A5C55">
      <w:pPr>
        <w:jc w:val="both"/>
      </w:pPr>
    </w:p>
    <w:p w:rsidR="00790E59" w:rsidRPr="00790E59" w:rsidRDefault="00790E59" w:rsidP="00790E59">
      <w:pPr>
        <w:jc w:val="both"/>
      </w:pPr>
      <w:r w:rsidRPr="00790E59">
        <w:t>Załączniki:</w:t>
      </w:r>
    </w:p>
    <w:p w:rsidR="00790E59" w:rsidRPr="00790E59" w:rsidRDefault="00790E59" w:rsidP="00790E59">
      <w:pPr>
        <w:jc w:val="both"/>
      </w:pPr>
      <w:r w:rsidRPr="00790E59">
        <w:t>1.</w:t>
      </w:r>
      <w:r w:rsidRPr="00790E59">
        <w:tab/>
        <w:t>Formularz oferty (załącznik nr 1 do Regulaminu)</w:t>
      </w:r>
    </w:p>
    <w:p w:rsidR="00790E59" w:rsidRPr="00790E59" w:rsidRDefault="00790E59" w:rsidP="00790E59">
      <w:pPr>
        <w:jc w:val="both"/>
      </w:pPr>
      <w:r w:rsidRPr="00790E59">
        <w:t xml:space="preserve">2. </w:t>
      </w:r>
      <w:r w:rsidRPr="00790E59">
        <w:tab/>
        <w:t>Oświadczenie stanowiące załącznik nr 2 do Regulaminu</w:t>
      </w:r>
    </w:p>
    <w:p w:rsidR="00790E59" w:rsidRDefault="00790E59" w:rsidP="008A5C55">
      <w:pPr>
        <w:jc w:val="both"/>
      </w:pPr>
    </w:p>
    <w:p w:rsidR="00627C95" w:rsidRDefault="00627C95" w:rsidP="00627C95">
      <w:pPr>
        <w:ind w:left="4956" w:firstLine="70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Burmistrz Radomyśla Wielkiego</w:t>
      </w:r>
    </w:p>
    <w:p w:rsidR="00627C95" w:rsidRPr="00790E59" w:rsidRDefault="00627C95" w:rsidP="00627C95">
      <w:pPr>
        <w:ind w:left="4956" w:firstLine="708"/>
        <w:jc w:val="both"/>
      </w:pPr>
      <w:r>
        <w:rPr>
          <w:sz w:val="24"/>
          <w:szCs w:val="24"/>
        </w:rPr>
        <w:t>inż. Józef Rybiński</w:t>
      </w:r>
    </w:p>
    <w:sectPr w:rsidR="00627C95" w:rsidRPr="00790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4BC" w:rsidRDefault="00AE64BC" w:rsidP="00F857C7">
      <w:pPr>
        <w:spacing w:after="0" w:line="240" w:lineRule="auto"/>
      </w:pPr>
      <w:r>
        <w:separator/>
      </w:r>
    </w:p>
  </w:endnote>
  <w:endnote w:type="continuationSeparator" w:id="0">
    <w:p w:rsidR="00AE64BC" w:rsidRDefault="00AE64BC" w:rsidP="00F8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4BC" w:rsidRDefault="00AE64BC" w:rsidP="00F857C7">
      <w:pPr>
        <w:spacing w:after="0" w:line="240" w:lineRule="auto"/>
      </w:pPr>
      <w:r>
        <w:separator/>
      </w:r>
    </w:p>
  </w:footnote>
  <w:footnote w:type="continuationSeparator" w:id="0">
    <w:p w:rsidR="00AE64BC" w:rsidRDefault="00AE64BC" w:rsidP="00F857C7">
      <w:pPr>
        <w:spacing w:after="0" w:line="240" w:lineRule="auto"/>
      </w:pPr>
      <w:r>
        <w:continuationSeparator/>
      </w:r>
    </w:p>
  </w:footnote>
  <w:footnote w:id="1">
    <w:p w:rsidR="00F857C7" w:rsidRPr="00CC0C2A" w:rsidRDefault="00F857C7" w:rsidP="00F857C7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C0C2A">
        <w:rPr>
          <w:sz w:val="18"/>
          <w:szCs w:val="18"/>
        </w:rPr>
        <w:t>Otrzymany wynik stanowi średni wiek sprzętu ratowniczego będącego w posiadaniu jednostki.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C7"/>
    <w:rsid w:val="000441EF"/>
    <w:rsid w:val="0009387E"/>
    <w:rsid w:val="000F7106"/>
    <w:rsid w:val="001560EA"/>
    <w:rsid w:val="001D6A1C"/>
    <w:rsid w:val="00223E50"/>
    <w:rsid w:val="002B1DB7"/>
    <w:rsid w:val="00303319"/>
    <w:rsid w:val="0036194A"/>
    <w:rsid w:val="00431D3F"/>
    <w:rsid w:val="004F7636"/>
    <w:rsid w:val="00525D33"/>
    <w:rsid w:val="00627C95"/>
    <w:rsid w:val="007354E6"/>
    <w:rsid w:val="00790E59"/>
    <w:rsid w:val="007B0F8F"/>
    <w:rsid w:val="00803813"/>
    <w:rsid w:val="0084068C"/>
    <w:rsid w:val="008A5C55"/>
    <w:rsid w:val="00AE64BC"/>
    <w:rsid w:val="00BB7A46"/>
    <w:rsid w:val="00C54DBD"/>
    <w:rsid w:val="00C958F5"/>
    <w:rsid w:val="00CC0C2A"/>
    <w:rsid w:val="00D25639"/>
    <w:rsid w:val="00D66863"/>
    <w:rsid w:val="00D705B6"/>
    <w:rsid w:val="00DB2445"/>
    <w:rsid w:val="00DF5427"/>
    <w:rsid w:val="00F37BDD"/>
    <w:rsid w:val="00F8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75FD"/>
  <w15:chartTrackingRefBased/>
  <w15:docId w15:val="{07B16A45-7392-4401-9DED-DADFFD12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57C7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57C7"/>
    <w:rPr>
      <w:rFonts w:ascii="Arial" w:eastAsia="Times New Roman" w:hAnsi="Arial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F857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25639"/>
    <w:pPr>
      <w:widowControl w:val="0"/>
      <w:tabs>
        <w:tab w:val="center" w:pos="4536"/>
        <w:tab w:val="right" w:pos="9072"/>
      </w:tabs>
      <w:suppressAutoHyphens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D25639"/>
    <w:rPr>
      <w:rFonts w:ascii="Arial" w:eastAsia="Times New Roman" w:hAnsi="Arial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44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po.podkarpackie.pl/images/z_szablon/fepr-pl-podk-ueefsi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1249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Babiarz</dc:creator>
  <cp:keywords/>
  <dc:description/>
  <cp:lastModifiedBy>Krzysztof Babiarz</cp:lastModifiedBy>
  <cp:revision>13</cp:revision>
  <dcterms:created xsi:type="dcterms:W3CDTF">2023-08-07T12:24:00Z</dcterms:created>
  <dcterms:modified xsi:type="dcterms:W3CDTF">2023-08-10T09:44:00Z</dcterms:modified>
</cp:coreProperties>
</file>