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2E5" w:rsidRPr="000122E5" w:rsidRDefault="0004062D" w:rsidP="000122E5">
      <w:pPr>
        <w:pStyle w:val="Nagwek2"/>
        <w:pageBreakBefore/>
        <w:jc w:val="center"/>
        <w:rPr>
          <w:sz w:val="36"/>
          <w:szCs w:val="36"/>
        </w:rPr>
      </w:pPr>
      <w:bookmarkStart w:id="0" w:name="_Toc295304187"/>
      <w:r>
        <w:rPr>
          <w:sz w:val="36"/>
          <w:szCs w:val="36"/>
        </w:rPr>
        <w:t>SST  D-04.04.02</w:t>
      </w:r>
      <w:r w:rsidR="000122E5" w:rsidRPr="000122E5">
        <w:rPr>
          <w:sz w:val="36"/>
          <w:szCs w:val="36"/>
        </w:rPr>
        <w:t>. Podbudowa z mieszanek niezwiązanych</w:t>
      </w:r>
      <w:bookmarkEnd w:id="0"/>
    </w:p>
    <w:p w:rsidR="000122E5" w:rsidRPr="0006591E" w:rsidRDefault="000122E5" w:rsidP="000122E5">
      <w:pPr>
        <w:pStyle w:val="Tekstpodstawowy"/>
        <w:jc w:val="center"/>
        <w:rPr>
          <w:rFonts w:ascii="Times New Roman" w:hAnsi="Times New Roman"/>
          <w:szCs w:val="24"/>
        </w:rPr>
      </w:pPr>
    </w:p>
    <w:p w:rsidR="000122E5" w:rsidRPr="0006591E" w:rsidRDefault="000122E5" w:rsidP="000122E5">
      <w:pPr>
        <w:pStyle w:val="tekstost"/>
        <w:rPr>
          <w:b/>
        </w:rPr>
      </w:pPr>
    </w:p>
    <w:p w:rsidR="000122E5" w:rsidRPr="0006591E" w:rsidRDefault="000122E5" w:rsidP="000122E5">
      <w:pPr>
        <w:pStyle w:val="tekstost"/>
        <w:rPr>
          <w:b/>
        </w:rPr>
      </w:pPr>
      <w:r w:rsidRPr="0006591E">
        <w:rPr>
          <w:b/>
        </w:rPr>
        <w:t>1. WSTĘP</w:t>
      </w:r>
    </w:p>
    <w:p w:rsidR="000122E5" w:rsidRPr="0006591E" w:rsidRDefault="000122E5" w:rsidP="000122E5">
      <w:pPr>
        <w:jc w:val="both"/>
        <w:rPr>
          <w:b/>
          <w:sz w:val="20"/>
          <w:u w:val="single"/>
        </w:rPr>
      </w:pPr>
      <w:r w:rsidRPr="0006591E">
        <w:rPr>
          <w:b/>
          <w:sz w:val="20"/>
          <w:u w:val="single"/>
        </w:rPr>
        <w:t>1.1. Przedmiot STWIORB</w:t>
      </w:r>
    </w:p>
    <w:p w:rsidR="00DC5FB2" w:rsidRDefault="000122E5" w:rsidP="00DC5FB2">
      <w:pPr>
        <w:keepNext/>
        <w:keepLines/>
      </w:pPr>
      <w:r w:rsidRPr="0006591E">
        <w:rPr>
          <w:sz w:val="20"/>
        </w:rPr>
        <w:t xml:space="preserve">Przedmiotem niniejszej STWIORB są wymagania dotyczące wykonania i odbioru podbudowy z mieszanek </w:t>
      </w:r>
      <w:r w:rsidRPr="0006591E">
        <w:rPr>
          <w:sz w:val="20"/>
          <w:szCs w:val="20"/>
        </w:rPr>
        <w:t>nie</w:t>
      </w:r>
      <w:r w:rsidR="007607FD">
        <w:rPr>
          <w:sz w:val="20"/>
          <w:szCs w:val="20"/>
        </w:rPr>
        <w:t xml:space="preserve">związanych na zadaniu pn.: </w:t>
      </w:r>
      <w:r w:rsidR="007607FD" w:rsidRPr="007607FD">
        <w:t xml:space="preserve"> </w:t>
      </w:r>
      <w:r w:rsidR="00DC5FB2">
        <w:rPr>
          <w:sz w:val="22"/>
          <w:szCs w:val="22"/>
        </w:rPr>
        <w:t>„</w:t>
      </w:r>
      <w:r w:rsidR="00DC5FB2">
        <w:rPr>
          <w:b/>
          <w:bCs/>
          <w:color w:val="000000"/>
        </w:rPr>
        <w:t>Utwardzenie nawierzchni ścieżki rowerowej w Żarówce (przebudowa drogi wewnętrznej</w:t>
      </w:r>
      <w:r w:rsidR="007A6A89">
        <w:rPr>
          <w:b/>
          <w:bCs/>
          <w:color w:val="000000"/>
        </w:rPr>
        <w:t>) w km 0+115 do 0+300 i w km 0+</w:t>
      </w:r>
      <w:r w:rsidR="00DC5FB2">
        <w:rPr>
          <w:b/>
          <w:bCs/>
          <w:color w:val="000000"/>
        </w:rPr>
        <w:t>420 do 0+485 ”.</w:t>
      </w:r>
      <w:r w:rsidR="00DC5FB2">
        <w:t xml:space="preserve">      </w:t>
      </w:r>
    </w:p>
    <w:p w:rsidR="00DC5FB2" w:rsidRDefault="00DC5FB2" w:rsidP="00DC5FB2">
      <w:pPr>
        <w:ind w:firstLine="360"/>
        <w:rPr>
          <w:b/>
        </w:rPr>
      </w:pPr>
    </w:p>
    <w:p w:rsidR="000122E5" w:rsidRPr="007607FD" w:rsidRDefault="007607FD" w:rsidP="007607FD">
      <w:pPr>
        <w:keepNext/>
        <w:keepLines/>
      </w:pPr>
      <w:r>
        <w:t xml:space="preserve">    </w:t>
      </w:r>
    </w:p>
    <w:p w:rsidR="000122E5" w:rsidRPr="0006591E" w:rsidRDefault="000122E5" w:rsidP="000122E5">
      <w:pPr>
        <w:keepNext/>
        <w:keepLines/>
        <w:jc w:val="both"/>
        <w:rPr>
          <w:b/>
          <w:sz w:val="20"/>
          <w:u w:val="single"/>
        </w:rPr>
      </w:pPr>
      <w:r w:rsidRPr="0006591E">
        <w:rPr>
          <w:b/>
          <w:sz w:val="20"/>
          <w:u w:val="single"/>
        </w:rPr>
        <w:t>1.2. Zakres stosowania STWIORB</w:t>
      </w:r>
    </w:p>
    <w:p w:rsidR="000122E5" w:rsidRPr="0006591E" w:rsidRDefault="000122E5" w:rsidP="000122E5">
      <w:pPr>
        <w:keepNext/>
        <w:keepLines/>
        <w:jc w:val="both"/>
        <w:rPr>
          <w:b/>
          <w:sz w:val="20"/>
        </w:rPr>
      </w:pPr>
      <w:r w:rsidRPr="0006591E">
        <w:rPr>
          <w:sz w:val="20"/>
        </w:rPr>
        <w:t>STWIORB jest stosowana jako dokument przetargowy i kontraktowy przy zlecaniu i realizacji robót wymienionych w p. 1.1.</w:t>
      </w:r>
      <w:r w:rsidRPr="0006591E">
        <w:rPr>
          <w:b/>
          <w:sz w:val="20"/>
        </w:rPr>
        <w:t xml:space="preserve"> </w:t>
      </w:r>
    </w:p>
    <w:p w:rsidR="000122E5" w:rsidRPr="0006591E" w:rsidRDefault="000122E5" w:rsidP="000122E5">
      <w:pPr>
        <w:jc w:val="both"/>
        <w:rPr>
          <w:b/>
          <w:sz w:val="20"/>
          <w:u w:val="single"/>
        </w:rPr>
      </w:pPr>
      <w:r w:rsidRPr="0006591E">
        <w:rPr>
          <w:b/>
          <w:sz w:val="20"/>
          <w:u w:val="single"/>
        </w:rPr>
        <w:t>1.3. Zakres robót objętych STWIORB</w:t>
      </w:r>
    </w:p>
    <w:p w:rsidR="000122E5" w:rsidRPr="0006591E" w:rsidRDefault="000122E5" w:rsidP="000122E5">
      <w:pPr>
        <w:pStyle w:val="Tekstkomentarza"/>
        <w:jc w:val="both"/>
      </w:pPr>
      <w:r w:rsidRPr="0006591E">
        <w:t>Ustalenia zawarte w niniejszej STWIORB stanowią wymagania dotyczące robót związanych z wykonaniem warstwy:</w:t>
      </w:r>
    </w:p>
    <w:p w:rsidR="000122E5" w:rsidRPr="0006591E" w:rsidRDefault="009601A0" w:rsidP="000122E5">
      <w:pPr>
        <w:pStyle w:val="Tekstkomentarza"/>
        <w:numPr>
          <w:ilvl w:val="0"/>
          <w:numId w:val="3"/>
        </w:numPr>
        <w:jc w:val="both"/>
      </w:pPr>
      <w:r>
        <w:t>podbudowy</w:t>
      </w:r>
      <w:r w:rsidR="00B4672B">
        <w:t xml:space="preserve"> </w:t>
      </w:r>
      <w:r w:rsidR="00171B97">
        <w:t xml:space="preserve">zasadniczej </w:t>
      </w:r>
      <w:r w:rsidR="000122E5" w:rsidRPr="0006591E">
        <w:t>z mieszanki niezwiązan</w:t>
      </w:r>
      <w:r w:rsidR="001668CA">
        <w:t>ej</w:t>
      </w:r>
      <w:r w:rsidR="00171B97">
        <w:t xml:space="preserve"> o gr. </w:t>
      </w:r>
      <w:r w:rsidR="001668CA">
        <w:t xml:space="preserve"> 0/63</w:t>
      </w:r>
      <w:r w:rsidR="00B4672B">
        <w:t xml:space="preserve"> mm (kruszywo dolomitowe</w:t>
      </w:r>
      <w:r w:rsidR="001668CA">
        <w:t xml:space="preserve"> </w:t>
      </w:r>
      <w:r w:rsidR="000122E5" w:rsidRPr="0006591E">
        <w:t>) o gru</w:t>
      </w:r>
      <w:r w:rsidR="00DC5FB2">
        <w:t>bości 20</w:t>
      </w:r>
      <w:r w:rsidR="00B4672B">
        <w:t xml:space="preserve"> cm po zagęszczeniu</w:t>
      </w:r>
      <w:r w:rsidR="000122E5" w:rsidRPr="0006591E">
        <w:t xml:space="preserve">, </w:t>
      </w:r>
    </w:p>
    <w:p w:rsidR="000122E5" w:rsidRPr="0006591E" w:rsidRDefault="00DC5FB2" w:rsidP="000122E5">
      <w:pPr>
        <w:pStyle w:val="Tekstkomentarza"/>
        <w:numPr>
          <w:ilvl w:val="0"/>
          <w:numId w:val="3"/>
        </w:numPr>
        <w:jc w:val="both"/>
      </w:pPr>
      <w:r>
        <w:t>nawierzchni gr. 6</w:t>
      </w:r>
      <w:r w:rsidR="001668CA">
        <w:t xml:space="preserve"> cm po zagęszczeniu mechanicznym  na poboczach z kruszywa dolomitowego o gr. 0/31,5 mm</w:t>
      </w:r>
    </w:p>
    <w:p w:rsidR="000122E5" w:rsidRPr="0006591E" w:rsidRDefault="000122E5" w:rsidP="000122E5">
      <w:pPr>
        <w:pStyle w:val="Tekstkomentarza"/>
        <w:jc w:val="both"/>
        <w:rPr>
          <w:b/>
          <w:u w:val="single"/>
        </w:rPr>
      </w:pPr>
      <w:r w:rsidRPr="0006591E">
        <w:rPr>
          <w:b/>
          <w:u w:val="single"/>
        </w:rPr>
        <w:t>1.4. Określenia podstawowe</w:t>
      </w:r>
    </w:p>
    <w:p w:rsidR="000122E5" w:rsidRPr="0006591E" w:rsidRDefault="000122E5" w:rsidP="000122E5">
      <w:pPr>
        <w:pStyle w:val="Tekstkomentarza"/>
        <w:jc w:val="both"/>
      </w:pPr>
      <w:r w:rsidRPr="0006591E">
        <w:rPr>
          <w:b/>
        </w:rPr>
        <w:t xml:space="preserve">1.4.1. </w:t>
      </w:r>
      <w:r w:rsidRPr="0006591E">
        <w:t>Mieszanka niezwiązana – ziarnisty materiał, zazwyczaj o określonym składzie ziarnowym, który jest stosowany do wykonania ulepszonego podłoża oraz warstw konstrukcji nawierzchni drogi.</w:t>
      </w:r>
    </w:p>
    <w:p w:rsidR="000122E5" w:rsidRPr="0006591E" w:rsidRDefault="000122E5" w:rsidP="000122E5">
      <w:pPr>
        <w:pStyle w:val="Tekstkomentarza"/>
        <w:jc w:val="both"/>
      </w:pPr>
      <w:r w:rsidRPr="0006591E">
        <w:rPr>
          <w:b/>
        </w:rPr>
        <w:t>1.4.2.</w:t>
      </w:r>
      <w:r w:rsidRPr="0006591E">
        <w:t xml:space="preserve"> Podbudowa pomocnicza – warstwa zapewniająca przenoszenie obciążeń z warstwy podbudowy zasadniczej na warstwę podłoża.</w:t>
      </w:r>
    </w:p>
    <w:p w:rsidR="000122E5" w:rsidRPr="0006591E" w:rsidRDefault="000122E5" w:rsidP="000122E5">
      <w:pPr>
        <w:pStyle w:val="Tekstkomentarza"/>
        <w:jc w:val="both"/>
      </w:pPr>
      <w:r w:rsidRPr="0006591E">
        <w:rPr>
          <w:b/>
        </w:rPr>
        <w:t xml:space="preserve">1.4.3. </w:t>
      </w:r>
      <w:r w:rsidRPr="0006591E">
        <w:t>Podbudowa zasadnicza – warstwa zapewniająca przenoszenie obciążeń z warstw wyżej leżących na warstwę podbudowy pomocniczej lub na podłoże.</w:t>
      </w:r>
    </w:p>
    <w:p w:rsidR="000122E5" w:rsidRPr="0006591E" w:rsidRDefault="000122E5" w:rsidP="000122E5">
      <w:pPr>
        <w:jc w:val="both"/>
        <w:rPr>
          <w:sz w:val="20"/>
          <w:szCs w:val="20"/>
        </w:rPr>
      </w:pPr>
      <w:r w:rsidRPr="0006591E">
        <w:rPr>
          <w:b/>
          <w:sz w:val="20"/>
          <w:szCs w:val="20"/>
        </w:rPr>
        <w:t xml:space="preserve">1.4.4. </w:t>
      </w:r>
      <w:r w:rsidRPr="0006591E">
        <w:rPr>
          <w:sz w:val="20"/>
          <w:szCs w:val="20"/>
        </w:rPr>
        <w:t>Pozostałe</w:t>
      </w:r>
      <w:r w:rsidRPr="0006591E">
        <w:rPr>
          <w:b/>
          <w:sz w:val="20"/>
          <w:szCs w:val="20"/>
        </w:rPr>
        <w:t xml:space="preserve"> </w:t>
      </w:r>
      <w:r w:rsidRPr="0006591E">
        <w:rPr>
          <w:sz w:val="20"/>
          <w:szCs w:val="20"/>
        </w:rPr>
        <w:t xml:space="preserve">określenia podstawowe są zgodne z obowiązującymi, odpowiednimi polskimi normami oraz z definicjami podanymi w </w:t>
      </w:r>
      <w:proofErr w:type="spellStart"/>
      <w:r w:rsidRPr="0006591E">
        <w:rPr>
          <w:sz w:val="20"/>
          <w:szCs w:val="20"/>
        </w:rPr>
        <w:t>STWiORB</w:t>
      </w:r>
      <w:proofErr w:type="spellEnd"/>
      <w:r w:rsidRPr="0006591E">
        <w:rPr>
          <w:sz w:val="20"/>
          <w:szCs w:val="20"/>
        </w:rPr>
        <w:t xml:space="preserve"> D-M-00.00.00 „Wymagania ogólne” pkt 1.4 oraz WT-4 2010 [18] Mieszanki niezwiązane do dróg krajowych.</w:t>
      </w:r>
    </w:p>
    <w:p w:rsidR="000122E5" w:rsidRPr="0006591E" w:rsidRDefault="000122E5" w:rsidP="000122E5">
      <w:pPr>
        <w:jc w:val="both"/>
        <w:rPr>
          <w:b/>
          <w:sz w:val="20"/>
          <w:u w:val="single"/>
        </w:rPr>
      </w:pPr>
      <w:r w:rsidRPr="0006591E">
        <w:rPr>
          <w:b/>
          <w:sz w:val="20"/>
          <w:u w:val="single"/>
        </w:rPr>
        <w:t>1.5. Ogólne wymagania dotyczące robót</w:t>
      </w:r>
    </w:p>
    <w:p w:rsidR="000122E5" w:rsidRPr="0006591E" w:rsidRDefault="000122E5" w:rsidP="000122E5">
      <w:pPr>
        <w:pStyle w:val="tekstost"/>
      </w:pPr>
      <w:r w:rsidRPr="0006591E">
        <w:t xml:space="preserve">Ogólne wymagania dotyczące robót podano w </w:t>
      </w:r>
      <w:proofErr w:type="spellStart"/>
      <w:r w:rsidRPr="0006591E">
        <w:t>STWiORB</w:t>
      </w:r>
      <w:proofErr w:type="spellEnd"/>
      <w:r w:rsidRPr="0006591E">
        <w:t xml:space="preserve"> D-M-00.00.00 „Wymagania ogólne” pkt 1.5.</w:t>
      </w:r>
    </w:p>
    <w:p w:rsidR="000122E5" w:rsidRPr="0006591E" w:rsidRDefault="000122E5" w:rsidP="000122E5">
      <w:pPr>
        <w:pStyle w:val="tekstost"/>
      </w:pPr>
    </w:p>
    <w:p w:rsidR="000122E5" w:rsidRPr="0006591E" w:rsidRDefault="000122E5" w:rsidP="000122E5">
      <w:pPr>
        <w:pStyle w:val="tekstost"/>
        <w:rPr>
          <w:b/>
        </w:rPr>
      </w:pPr>
      <w:r w:rsidRPr="0006591E">
        <w:rPr>
          <w:b/>
        </w:rPr>
        <w:t>2. MATERIAŁY</w:t>
      </w:r>
    </w:p>
    <w:p w:rsidR="000122E5" w:rsidRPr="0006591E" w:rsidRDefault="000122E5" w:rsidP="000122E5">
      <w:pPr>
        <w:pStyle w:val="Tekstkomentarza"/>
        <w:jc w:val="both"/>
        <w:rPr>
          <w:b/>
          <w:u w:val="single"/>
        </w:rPr>
      </w:pPr>
      <w:r w:rsidRPr="0006591E">
        <w:rPr>
          <w:b/>
          <w:u w:val="single"/>
        </w:rPr>
        <w:t>2.1. Ogólne wymagania dotyczące materiałów</w:t>
      </w:r>
    </w:p>
    <w:p w:rsidR="000122E5" w:rsidRPr="0006591E" w:rsidRDefault="000122E5" w:rsidP="000122E5">
      <w:pPr>
        <w:pStyle w:val="Tekstkomentarza"/>
        <w:jc w:val="both"/>
      </w:pPr>
      <w:r w:rsidRPr="0006591E">
        <w:t>Ogólne wymagania dotyczące materiałów, ich pozyskiwania i składowania, podano w STWIORB D-M 00.00.00 Wymagania ogólne” pkt 2.</w:t>
      </w:r>
    </w:p>
    <w:p w:rsidR="000122E5" w:rsidRPr="0006591E" w:rsidRDefault="000122E5" w:rsidP="000122E5">
      <w:pPr>
        <w:jc w:val="both"/>
        <w:rPr>
          <w:b/>
          <w:sz w:val="20"/>
          <w:u w:val="single"/>
        </w:rPr>
      </w:pPr>
      <w:r w:rsidRPr="0006591E">
        <w:rPr>
          <w:b/>
          <w:sz w:val="20"/>
          <w:u w:val="single"/>
        </w:rPr>
        <w:t>2.2. Wymagania wobec kruszyw</w:t>
      </w:r>
    </w:p>
    <w:p w:rsidR="000122E5" w:rsidRPr="0006591E" w:rsidRDefault="000122E5" w:rsidP="000122E5">
      <w:pPr>
        <w:pStyle w:val="Tekstkomentarza"/>
        <w:jc w:val="both"/>
      </w:pPr>
      <w:r w:rsidRPr="0006591E">
        <w:t>Kruszywa powinno spełniać wymagania określone w poniższej tablicy 1.</w:t>
      </w:r>
    </w:p>
    <w:p w:rsidR="000122E5" w:rsidRPr="0006591E" w:rsidRDefault="000122E5" w:rsidP="000122E5">
      <w:pPr>
        <w:jc w:val="both"/>
        <w:rPr>
          <w:b/>
          <w:sz w:val="20"/>
        </w:rPr>
      </w:pPr>
    </w:p>
    <w:p w:rsidR="000122E5" w:rsidRPr="0006591E" w:rsidRDefault="000122E5" w:rsidP="000122E5">
      <w:pPr>
        <w:jc w:val="both"/>
        <w:rPr>
          <w:sz w:val="20"/>
        </w:rPr>
      </w:pPr>
      <w:r w:rsidRPr="0006591E">
        <w:rPr>
          <w:b/>
          <w:sz w:val="20"/>
        </w:rPr>
        <w:t xml:space="preserve">Tablica 1. </w:t>
      </w:r>
      <w:r w:rsidRPr="0006591E">
        <w:rPr>
          <w:sz w:val="20"/>
        </w:rPr>
        <w:t>Wymagania wobec kruszyw do mieszanek niezwiązanych do warstw podbudowy i ulepszonego podłoża</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3540"/>
        <w:gridCol w:w="1890"/>
        <w:gridCol w:w="1890"/>
        <w:gridCol w:w="1174"/>
      </w:tblGrid>
      <w:tr w:rsidR="000122E5" w:rsidRPr="0006591E" w:rsidTr="00BD2791">
        <w:trPr>
          <w:trHeight w:val="348"/>
          <w:jc w:val="center"/>
        </w:trPr>
        <w:tc>
          <w:tcPr>
            <w:tcW w:w="1008" w:type="dxa"/>
            <w:vMerge w:val="restart"/>
            <w:vAlign w:val="center"/>
          </w:tcPr>
          <w:p w:rsidR="000122E5" w:rsidRPr="0006591E" w:rsidRDefault="000122E5" w:rsidP="00BD2791">
            <w:pPr>
              <w:spacing w:before="120"/>
              <w:jc w:val="center"/>
              <w:rPr>
                <w:sz w:val="18"/>
                <w:szCs w:val="18"/>
              </w:rPr>
            </w:pPr>
            <w:r w:rsidRPr="0006591E">
              <w:rPr>
                <w:sz w:val="18"/>
                <w:szCs w:val="18"/>
              </w:rPr>
              <w:t>Rozdział w PN-EN 13242 [1]</w:t>
            </w:r>
          </w:p>
        </w:tc>
        <w:tc>
          <w:tcPr>
            <w:tcW w:w="3540" w:type="dxa"/>
            <w:vMerge w:val="restart"/>
            <w:vAlign w:val="center"/>
          </w:tcPr>
          <w:p w:rsidR="000122E5" w:rsidRPr="0006591E" w:rsidRDefault="000122E5" w:rsidP="00BD2791">
            <w:pPr>
              <w:spacing w:before="120"/>
              <w:jc w:val="center"/>
              <w:rPr>
                <w:sz w:val="18"/>
                <w:szCs w:val="18"/>
              </w:rPr>
            </w:pPr>
            <w:r w:rsidRPr="0006591E">
              <w:rPr>
                <w:sz w:val="18"/>
                <w:szCs w:val="18"/>
              </w:rPr>
              <w:t>Właściwość</w:t>
            </w:r>
          </w:p>
        </w:tc>
        <w:tc>
          <w:tcPr>
            <w:tcW w:w="3780" w:type="dxa"/>
            <w:gridSpan w:val="2"/>
            <w:vAlign w:val="center"/>
          </w:tcPr>
          <w:p w:rsidR="000122E5" w:rsidRPr="0006591E" w:rsidRDefault="000122E5" w:rsidP="00BD2791">
            <w:pPr>
              <w:spacing w:before="120"/>
              <w:jc w:val="center"/>
              <w:rPr>
                <w:sz w:val="18"/>
                <w:szCs w:val="18"/>
              </w:rPr>
            </w:pPr>
            <w:r w:rsidRPr="0006591E">
              <w:rPr>
                <w:sz w:val="18"/>
                <w:szCs w:val="18"/>
              </w:rPr>
              <w:t>Wymagania wobec kruszywa do mieszanek niezwiązanych przeznaczonych do zastosowania w warstwie:</w:t>
            </w:r>
          </w:p>
        </w:tc>
        <w:tc>
          <w:tcPr>
            <w:tcW w:w="1174" w:type="dxa"/>
            <w:vAlign w:val="center"/>
          </w:tcPr>
          <w:p w:rsidR="000122E5" w:rsidRPr="0006591E" w:rsidRDefault="000122E5" w:rsidP="00BD2791">
            <w:pPr>
              <w:spacing w:before="120"/>
              <w:jc w:val="center"/>
              <w:rPr>
                <w:sz w:val="18"/>
                <w:szCs w:val="18"/>
              </w:rPr>
            </w:pPr>
            <w:r w:rsidRPr="0006591E">
              <w:rPr>
                <w:sz w:val="18"/>
                <w:szCs w:val="18"/>
              </w:rPr>
              <w:t>Odniesienie do tablicy   w PN-EN 13242 [1]</w:t>
            </w:r>
          </w:p>
        </w:tc>
      </w:tr>
      <w:tr w:rsidR="000122E5" w:rsidRPr="0006591E" w:rsidTr="00BD2791">
        <w:trPr>
          <w:trHeight w:val="348"/>
          <w:jc w:val="center"/>
        </w:trPr>
        <w:tc>
          <w:tcPr>
            <w:tcW w:w="1008" w:type="dxa"/>
            <w:vMerge/>
            <w:vAlign w:val="center"/>
          </w:tcPr>
          <w:p w:rsidR="000122E5" w:rsidRPr="0006591E" w:rsidRDefault="000122E5" w:rsidP="00BD2791">
            <w:pPr>
              <w:spacing w:before="120"/>
              <w:jc w:val="center"/>
              <w:rPr>
                <w:sz w:val="18"/>
                <w:szCs w:val="18"/>
              </w:rPr>
            </w:pPr>
          </w:p>
        </w:tc>
        <w:tc>
          <w:tcPr>
            <w:tcW w:w="3540" w:type="dxa"/>
            <w:vMerge/>
            <w:vAlign w:val="center"/>
          </w:tcPr>
          <w:p w:rsidR="000122E5" w:rsidRPr="0006591E" w:rsidRDefault="000122E5" w:rsidP="00BD2791">
            <w:pPr>
              <w:spacing w:before="120"/>
              <w:jc w:val="center"/>
              <w:rPr>
                <w:sz w:val="18"/>
                <w:szCs w:val="18"/>
              </w:rPr>
            </w:pPr>
          </w:p>
        </w:tc>
        <w:tc>
          <w:tcPr>
            <w:tcW w:w="1890" w:type="dxa"/>
            <w:vAlign w:val="center"/>
          </w:tcPr>
          <w:p w:rsidR="000122E5" w:rsidRPr="0006591E" w:rsidRDefault="000122E5" w:rsidP="00BD2791">
            <w:pPr>
              <w:spacing w:before="120"/>
              <w:jc w:val="center"/>
              <w:rPr>
                <w:sz w:val="18"/>
                <w:szCs w:val="18"/>
              </w:rPr>
            </w:pPr>
            <w:r w:rsidRPr="0006591E">
              <w:rPr>
                <w:sz w:val="18"/>
                <w:szCs w:val="18"/>
              </w:rPr>
              <w:t>ulepszonego podłoża</w:t>
            </w:r>
          </w:p>
        </w:tc>
        <w:tc>
          <w:tcPr>
            <w:tcW w:w="1890" w:type="dxa"/>
            <w:vAlign w:val="center"/>
          </w:tcPr>
          <w:p w:rsidR="000122E5" w:rsidRPr="00BD2791" w:rsidRDefault="000122E5" w:rsidP="00BD2791">
            <w:pPr>
              <w:spacing w:before="120"/>
              <w:jc w:val="center"/>
              <w:rPr>
                <w:b/>
                <w:sz w:val="18"/>
                <w:szCs w:val="18"/>
              </w:rPr>
            </w:pPr>
            <w:r w:rsidRPr="00BD2791">
              <w:rPr>
                <w:b/>
                <w:sz w:val="18"/>
                <w:szCs w:val="18"/>
              </w:rPr>
              <w:t>podbudowy</w:t>
            </w:r>
          </w:p>
        </w:tc>
        <w:tc>
          <w:tcPr>
            <w:tcW w:w="1174" w:type="dxa"/>
            <w:vAlign w:val="center"/>
          </w:tcPr>
          <w:p w:rsidR="000122E5" w:rsidRPr="0006591E" w:rsidRDefault="000122E5" w:rsidP="00BD2791">
            <w:pPr>
              <w:spacing w:before="120"/>
              <w:jc w:val="center"/>
              <w:rPr>
                <w:sz w:val="18"/>
                <w:szCs w:val="18"/>
              </w:rPr>
            </w:pPr>
          </w:p>
        </w:tc>
      </w:tr>
      <w:tr w:rsidR="000122E5" w:rsidRPr="0006591E" w:rsidTr="00BD2791">
        <w:trPr>
          <w:trHeight w:val="348"/>
          <w:jc w:val="center"/>
        </w:trPr>
        <w:tc>
          <w:tcPr>
            <w:tcW w:w="1008" w:type="dxa"/>
            <w:vMerge/>
            <w:vAlign w:val="center"/>
          </w:tcPr>
          <w:p w:rsidR="000122E5" w:rsidRPr="0006591E" w:rsidRDefault="000122E5" w:rsidP="00BD2791">
            <w:pPr>
              <w:spacing w:before="120"/>
              <w:jc w:val="center"/>
              <w:rPr>
                <w:sz w:val="18"/>
                <w:szCs w:val="18"/>
              </w:rPr>
            </w:pPr>
          </w:p>
        </w:tc>
        <w:tc>
          <w:tcPr>
            <w:tcW w:w="3540" w:type="dxa"/>
            <w:vMerge/>
            <w:vAlign w:val="center"/>
          </w:tcPr>
          <w:p w:rsidR="000122E5" w:rsidRPr="0006591E" w:rsidRDefault="000122E5" w:rsidP="00BD2791">
            <w:pPr>
              <w:spacing w:before="120"/>
              <w:jc w:val="center"/>
              <w:rPr>
                <w:sz w:val="18"/>
                <w:szCs w:val="18"/>
              </w:rPr>
            </w:pPr>
          </w:p>
        </w:tc>
        <w:tc>
          <w:tcPr>
            <w:tcW w:w="1890" w:type="dxa"/>
            <w:vAlign w:val="center"/>
          </w:tcPr>
          <w:p w:rsidR="000122E5" w:rsidRPr="00171B97" w:rsidRDefault="000122E5" w:rsidP="00BD2791">
            <w:pPr>
              <w:spacing w:before="120"/>
              <w:jc w:val="center"/>
              <w:rPr>
                <w:b/>
                <w:sz w:val="18"/>
                <w:szCs w:val="18"/>
              </w:rPr>
            </w:pPr>
            <w:r w:rsidRPr="00171B97">
              <w:rPr>
                <w:b/>
                <w:sz w:val="18"/>
                <w:szCs w:val="18"/>
              </w:rPr>
              <w:t>KR1</w:t>
            </w:r>
          </w:p>
        </w:tc>
        <w:tc>
          <w:tcPr>
            <w:tcW w:w="1890" w:type="dxa"/>
            <w:vAlign w:val="center"/>
          </w:tcPr>
          <w:p w:rsidR="000122E5" w:rsidRPr="0006591E" w:rsidRDefault="000122E5" w:rsidP="00BD2791">
            <w:pPr>
              <w:spacing w:before="120"/>
              <w:jc w:val="center"/>
              <w:rPr>
                <w:sz w:val="18"/>
                <w:szCs w:val="18"/>
              </w:rPr>
            </w:pPr>
            <w:r w:rsidRPr="0006591E">
              <w:rPr>
                <w:sz w:val="18"/>
                <w:szCs w:val="18"/>
              </w:rPr>
              <w:t>KR1 i KR5</w:t>
            </w:r>
            <w:r w:rsidR="00171B97">
              <w:rPr>
                <w:sz w:val="18"/>
                <w:szCs w:val="18"/>
              </w:rPr>
              <w:t>(nie dotyczy)</w:t>
            </w:r>
          </w:p>
        </w:tc>
        <w:tc>
          <w:tcPr>
            <w:tcW w:w="1174" w:type="dxa"/>
            <w:vAlign w:val="center"/>
          </w:tcPr>
          <w:p w:rsidR="000122E5" w:rsidRPr="0006591E" w:rsidRDefault="000122E5" w:rsidP="00BD2791">
            <w:pPr>
              <w:spacing w:before="120"/>
              <w:jc w:val="center"/>
              <w:rPr>
                <w:sz w:val="18"/>
                <w:szCs w:val="18"/>
              </w:rPr>
            </w:pPr>
          </w:p>
        </w:tc>
      </w:tr>
      <w:tr w:rsidR="000122E5" w:rsidRPr="0006591E" w:rsidTr="00BD2791">
        <w:trPr>
          <w:trHeight w:val="348"/>
          <w:jc w:val="center"/>
        </w:trPr>
        <w:tc>
          <w:tcPr>
            <w:tcW w:w="1008" w:type="dxa"/>
            <w:vMerge w:val="restart"/>
            <w:vAlign w:val="center"/>
          </w:tcPr>
          <w:p w:rsidR="000122E5" w:rsidRPr="0006591E" w:rsidRDefault="000122E5" w:rsidP="00BD2791">
            <w:pPr>
              <w:spacing w:before="120"/>
              <w:jc w:val="center"/>
              <w:rPr>
                <w:sz w:val="18"/>
                <w:szCs w:val="18"/>
              </w:rPr>
            </w:pPr>
            <w:r w:rsidRPr="0006591E">
              <w:rPr>
                <w:sz w:val="18"/>
                <w:szCs w:val="18"/>
              </w:rPr>
              <w:t>4.1 – 4.2</w:t>
            </w:r>
          </w:p>
        </w:tc>
        <w:tc>
          <w:tcPr>
            <w:tcW w:w="3540" w:type="dxa"/>
            <w:vMerge w:val="restart"/>
            <w:vAlign w:val="center"/>
          </w:tcPr>
          <w:p w:rsidR="000122E5" w:rsidRPr="0006591E" w:rsidRDefault="000122E5" w:rsidP="00BD2791">
            <w:pPr>
              <w:spacing w:before="120"/>
              <w:rPr>
                <w:sz w:val="18"/>
                <w:szCs w:val="18"/>
              </w:rPr>
            </w:pPr>
            <w:r w:rsidRPr="0006591E">
              <w:rPr>
                <w:sz w:val="18"/>
                <w:szCs w:val="18"/>
              </w:rPr>
              <w:t xml:space="preserve">Zestaw sit </w:t>
            </w:r>
            <w:r w:rsidRPr="0006591E">
              <w:rPr>
                <w:rFonts w:ascii="Tahoma" w:hAnsi="Tahoma" w:cs="Tahoma"/>
                <w:sz w:val="18"/>
                <w:szCs w:val="18"/>
              </w:rPr>
              <w:t>♯</w:t>
            </w:r>
          </w:p>
        </w:tc>
        <w:tc>
          <w:tcPr>
            <w:tcW w:w="3780" w:type="dxa"/>
            <w:gridSpan w:val="2"/>
            <w:vMerge w:val="restart"/>
            <w:vAlign w:val="center"/>
          </w:tcPr>
          <w:p w:rsidR="000122E5" w:rsidRPr="0006591E" w:rsidRDefault="000122E5" w:rsidP="00BD2791">
            <w:pPr>
              <w:spacing w:before="120"/>
              <w:jc w:val="center"/>
              <w:rPr>
                <w:sz w:val="18"/>
                <w:szCs w:val="18"/>
              </w:rPr>
            </w:pPr>
            <w:r w:rsidRPr="0006591E">
              <w:rPr>
                <w:sz w:val="18"/>
                <w:szCs w:val="18"/>
              </w:rPr>
              <w:t>0,063; 0,5; 1; 2; 4; 5,6; 8; 11,2; 16; 22,4; 31,5; 45; 63 i 90 (zestaw podstawowy plus zestaw 1)</w:t>
            </w:r>
          </w:p>
        </w:tc>
        <w:tc>
          <w:tcPr>
            <w:tcW w:w="1174" w:type="dxa"/>
            <w:vAlign w:val="center"/>
          </w:tcPr>
          <w:p w:rsidR="000122E5" w:rsidRPr="0006591E" w:rsidRDefault="000122E5" w:rsidP="00BD2791">
            <w:pPr>
              <w:spacing w:before="120"/>
              <w:jc w:val="center"/>
              <w:rPr>
                <w:sz w:val="18"/>
                <w:szCs w:val="18"/>
              </w:rPr>
            </w:pPr>
            <w:r w:rsidRPr="0006591E">
              <w:rPr>
                <w:sz w:val="18"/>
                <w:szCs w:val="18"/>
              </w:rPr>
              <w:t>Tabl. 1</w:t>
            </w:r>
          </w:p>
        </w:tc>
      </w:tr>
      <w:tr w:rsidR="000122E5" w:rsidRPr="0006591E" w:rsidTr="00BD2791">
        <w:trPr>
          <w:trHeight w:val="390"/>
          <w:jc w:val="center"/>
        </w:trPr>
        <w:tc>
          <w:tcPr>
            <w:tcW w:w="1008" w:type="dxa"/>
            <w:vMerge/>
            <w:vAlign w:val="center"/>
          </w:tcPr>
          <w:p w:rsidR="000122E5" w:rsidRPr="0006591E" w:rsidRDefault="000122E5" w:rsidP="00BD2791">
            <w:pPr>
              <w:spacing w:before="120"/>
              <w:jc w:val="center"/>
              <w:rPr>
                <w:sz w:val="18"/>
                <w:szCs w:val="18"/>
              </w:rPr>
            </w:pPr>
          </w:p>
        </w:tc>
        <w:tc>
          <w:tcPr>
            <w:tcW w:w="3540" w:type="dxa"/>
            <w:vMerge/>
            <w:vAlign w:val="center"/>
          </w:tcPr>
          <w:p w:rsidR="000122E5" w:rsidRPr="0006591E" w:rsidRDefault="000122E5" w:rsidP="00BD2791">
            <w:pPr>
              <w:spacing w:before="120"/>
              <w:rPr>
                <w:sz w:val="18"/>
                <w:szCs w:val="18"/>
              </w:rPr>
            </w:pPr>
          </w:p>
        </w:tc>
        <w:tc>
          <w:tcPr>
            <w:tcW w:w="3780" w:type="dxa"/>
            <w:gridSpan w:val="2"/>
            <w:vMerge/>
            <w:vAlign w:val="center"/>
          </w:tcPr>
          <w:p w:rsidR="000122E5" w:rsidRPr="0006591E" w:rsidRDefault="000122E5" w:rsidP="00BD2791">
            <w:pPr>
              <w:spacing w:before="120"/>
              <w:jc w:val="center"/>
              <w:rPr>
                <w:sz w:val="18"/>
                <w:szCs w:val="18"/>
              </w:rPr>
            </w:pPr>
          </w:p>
        </w:tc>
        <w:tc>
          <w:tcPr>
            <w:tcW w:w="1174" w:type="dxa"/>
            <w:vAlign w:val="center"/>
          </w:tcPr>
          <w:p w:rsidR="000122E5" w:rsidRPr="0006591E" w:rsidRDefault="000122E5" w:rsidP="00BD2791">
            <w:pPr>
              <w:spacing w:before="120"/>
              <w:jc w:val="center"/>
              <w:rPr>
                <w:sz w:val="18"/>
                <w:szCs w:val="18"/>
              </w:rPr>
            </w:pPr>
          </w:p>
        </w:tc>
      </w:tr>
      <w:tr w:rsidR="000122E5" w:rsidRPr="0006591E" w:rsidTr="00BD2791">
        <w:trPr>
          <w:trHeight w:val="348"/>
          <w:jc w:val="center"/>
        </w:trPr>
        <w:tc>
          <w:tcPr>
            <w:tcW w:w="1008" w:type="dxa"/>
            <w:vAlign w:val="center"/>
          </w:tcPr>
          <w:p w:rsidR="000122E5" w:rsidRPr="0006591E" w:rsidRDefault="000122E5" w:rsidP="00BD2791">
            <w:pPr>
              <w:spacing w:before="120"/>
              <w:jc w:val="center"/>
              <w:rPr>
                <w:sz w:val="18"/>
                <w:szCs w:val="18"/>
              </w:rPr>
            </w:pPr>
            <w:r w:rsidRPr="0006591E">
              <w:rPr>
                <w:sz w:val="18"/>
                <w:szCs w:val="18"/>
              </w:rPr>
              <w:t>4.3.1</w:t>
            </w:r>
          </w:p>
        </w:tc>
        <w:tc>
          <w:tcPr>
            <w:tcW w:w="3540" w:type="dxa"/>
            <w:vAlign w:val="center"/>
          </w:tcPr>
          <w:p w:rsidR="000122E5" w:rsidRPr="0006591E" w:rsidRDefault="000122E5" w:rsidP="00BD2791">
            <w:pPr>
              <w:spacing w:before="120"/>
              <w:rPr>
                <w:sz w:val="18"/>
                <w:szCs w:val="18"/>
              </w:rPr>
            </w:pPr>
            <w:r w:rsidRPr="0006591E">
              <w:rPr>
                <w:sz w:val="18"/>
                <w:szCs w:val="18"/>
              </w:rPr>
              <w:t>Uziarnienie wg PN-EN 933-1 [2]</w:t>
            </w:r>
          </w:p>
        </w:tc>
        <w:tc>
          <w:tcPr>
            <w:tcW w:w="1890" w:type="dxa"/>
            <w:vAlign w:val="center"/>
          </w:tcPr>
          <w:p w:rsidR="000122E5" w:rsidRPr="0006591E" w:rsidRDefault="000122E5" w:rsidP="00BD2791">
            <w:pPr>
              <w:overflowPunct w:val="0"/>
              <w:autoSpaceDE w:val="0"/>
              <w:autoSpaceDN w:val="0"/>
              <w:adjustRightInd w:val="0"/>
              <w:jc w:val="center"/>
              <w:textAlignment w:val="baseline"/>
              <w:rPr>
                <w:sz w:val="18"/>
                <w:szCs w:val="18"/>
              </w:rPr>
            </w:pPr>
            <w:r w:rsidRPr="0006591E">
              <w:rPr>
                <w:sz w:val="18"/>
                <w:szCs w:val="18"/>
              </w:rPr>
              <w:t>G</w:t>
            </w:r>
            <w:r w:rsidRPr="0006591E">
              <w:rPr>
                <w:sz w:val="18"/>
                <w:szCs w:val="18"/>
                <w:vertAlign w:val="subscript"/>
              </w:rPr>
              <w:t>C</w:t>
            </w:r>
            <w:r w:rsidRPr="0006591E">
              <w:rPr>
                <w:sz w:val="18"/>
                <w:szCs w:val="18"/>
              </w:rPr>
              <w:t>80/20</w:t>
            </w:r>
          </w:p>
          <w:p w:rsidR="000122E5" w:rsidRPr="0006591E" w:rsidRDefault="000122E5" w:rsidP="00BD2791">
            <w:pPr>
              <w:overflowPunct w:val="0"/>
              <w:autoSpaceDE w:val="0"/>
              <w:autoSpaceDN w:val="0"/>
              <w:adjustRightInd w:val="0"/>
              <w:jc w:val="center"/>
              <w:textAlignment w:val="baseline"/>
              <w:rPr>
                <w:sz w:val="18"/>
                <w:szCs w:val="18"/>
              </w:rPr>
            </w:pPr>
            <w:r w:rsidRPr="0006591E">
              <w:rPr>
                <w:sz w:val="18"/>
                <w:szCs w:val="18"/>
              </w:rPr>
              <w:t>G</w:t>
            </w:r>
            <w:r w:rsidRPr="0006591E">
              <w:rPr>
                <w:sz w:val="18"/>
                <w:szCs w:val="18"/>
                <w:vertAlign w:val="subscript"/>
              </w:rPr>
              <w:t>F</w:t>
            </w:r>
            <w:r w:rsidRPr="0006591E">
              <w:rPr>
                <w:sz w:val="18"/>
                <w:szCs w:val="18"/>
              </w:rPr>
              <w:t>80</w:t>
            </w:r>
          </w:p>
          <w:p w:rsidR="000122E5" w:rsidRPr="0006591E" w:rsidRDefault="000122E5" w:rsidP="00BD2791">
            <w:pPr>
              <w:overflowPunct w:val="0"/>
              <w:autoSpaceDE w:val="0"/>
              <w:autoSpaceDN w:val="0"/>
              <w:adjustRightInd w:val="0"/>
              <w:jc w:val="center"/>
              <w:textAlignment w:val="baseline"/>
              <w:rPr>
                <w:sz w:val="18"/>
                <w:szCs w:val="18"/>
              </w:rPr>
            </w:pPr>
            <w:r w:rsidRPr="0006591E">
              <w:rPr>
                <w:sz w:val="18"/>
                <w:szCs w:val="18"/>
              </w:rPr>
              <w:t>G</w:t>
            </w:r>
            <w:r w:rsidRPr="0006591E">
              <w:rPr>
                <w:sz w:val="18"/>
                <w:szCs w:val="18"/>
                <w:vertAlign w:val="subscript"/>
              </w:rPr>
              <w:t>A</w:t>
            </w:r>
            <w:r w:rsidRPr="0006591E">
              <w:rPr>
                <w:sz w:val="18"/>
                <w:szCs w:val="18"/>
              </w:rPr>
              <w:t>75</w:t>
            </w:r>
          </w:p>
        </w:tc>
        <w:tc>
          <w:tcPr>
            <w:tcW w:w="1890" w:type="dxa"/>
            <w:vAlign w:val="center"/>
          </w:tcPr>
          <w:p w:rsidR="000122E5" w:rsidRPr="0006591E" w:rsidRDefault="000122E5" w:rsidP="00BD2791">
            <w:pPr>
              <w:overflowPunct w:val="0"/>
              <w:autoSpaceDE w:val="0"/>
              <w:autoSpaceDN w:val="0"/>
              <w:adjustRightInd w:val="0"/>
              <w:jc w:val="center"/>
              <w:textAlignment w:val="baseline"/>
              <w:rPr>
                <w:sz w:val="18"/>
                <w:szCs w:val="18"/>
              </w:rPr>
            </w:pPr>
            <w:r w:rsidRPr="0006591E">
              <w:rPr>
                <w:sz w:val="18"/>
                <w:szCs w:val="18"/>
              </w:rPr>
              <w:t>G</w:t>
            </w:r>
            <w:r w:rsidRPr="0006591E">
              <w:rPr>
                <w:sz w:val="18"/>
                <w:szCs w:val="18"/>
                <w:vertAlign w:val="subscript"/>
              </w:rPr>
              <w:t>C</w:t>
            </w:r>
            <w:r w:rsidRPr="0006591E">
              <w:rPr>
                <w:sz w:val="18"/>
                <w:szCs w:val="18"/>
              </w:rPr>
              <w:t>80/20</w:t>
            </w:r>
          </w:p>
          <w:p w:rsidR="000122E5" w:rsidRPr="0006591E" w:rsidRDefault="000122E5" w:rsidP="00BD2791">
            <w:pPr>
              <w:overflowPunct w:val="0"/>
              <w:autoSpaceDE w:val="0"/>
              <w:autoSpaceDN w:val="0"/>
              <w:adjustRightInd w:val="0"/>
              <w:jc w:val="center"/>
              <w:textAlignment w:val="baseline"/>
              <w:rPr>
                <w:sz w:val="18"/>
                <w:szCs w:val="18"/>
              </w:rPr>
            </w:pPr>
            <w:r w:rsidRPr="0006591E">
              <w:rPr>
                <w:sz w:val="18"/>
                <w:szCs w:val="18"/>
              </w:rPr>
              <w:t>G</w:t>
            </w:r>
            <w:r w:rsidRPr="0006591E">
              <w:rPr>
                <w:sz w:val="18"/>
                <w:szCs w:val="18"/>
                <w:vertAlign w:val="subscript"/>
              </w:rPr>
              <w:t>F</w:t>
            </w:r>
            <w:r w:rsidRPr="0006591E">
              <w:rPr>
                <w:sz w:val="18"/>
                <w:szCs w:val="18"/>
              </w:rPr>
              <w:t>80</w:t>
            </w:r>
          </w:p>
          <w:p w:rsidR="000122E5" w:rsidRPr="0006591E" w:rsidRDefault="000122E5" w:rsidP="00BD2791">
            <w:pPr>
              <w:overflowPunct w:val="0"/>
              <w:autoSpaceDE w:val="0"/>
              <w:autoSpaceDN w:val="0"/>
              <w:adjustRightInd w:val="0"/>
              <w:jc w:val="center"/>
              <w:textAlignment w:val="baseline"/>
              <w:rPr>
                <w:sz w:val="18"/>
                <w:szCs w:val="18"/>
              </w:rPr>
            </w:pPr>
            <w:r w:rsidRPr="0006591E">
              <w:rPr>
                <w:sz w:val="18"/>
                <w:szCs w:val="18"/>
              </w:rPr>
              <w:t>G</w:t>
            </w:r>
            <w:r w:rsidRPr="0006591E">
              <w:rPr>
                <w:sz w:val="18"/>
                <w:szCs w:val="18"/>
                <w:vertAlign w:val="subscript"/>
              </w:rPr>
              <w:t>A</w:t>
            </w:r>
            <w:r w:rsidRPr="0006591E">
              <w:rPr>
                <w:sz w:val="18"/>
                <w:szCs w:val="18"/>
              </w:rPr>
              <w:t>75</w:t>
            </w:r>
          </w:p>
        </w:tc>
        <w:tc>
          <w:tcPr>
            <w:tcW w:w="1174" w:type="dxa"/>
            <w:vAlign w:val="center"/>
          </w:tcPr>
          <w:p w:rsidR="000122E5" w:rsidRPr="0006591E" w:rsidRDefault="000122E5" w:rsidP="00BD2791">
            <w:pPr>
              <w:spacing w:before="120"/>
              <w:jc w:val="center"/>
              <w:rPr>
                <w:sz w:val="18"/>
                <w:szCs w:val="18"/>
              </w:rPr>
            </w:pPr>
            <w:r w:rsidRPr="0006591E">
              <w:rPr>
                <w:sz w:val="18"/>
                <w:szCs w:val="18"/>
              </w:rPr>
              <w:t>Tabl. 2</w:t>
            </w:r>
          </w:p>
        </w:tc>
      </w:tr>
      <w:tr w:rsidR="000122E5" w:rsidRPr="0006591E" w:rsidTr="00BD2791">
        <w:trPr>
          <w:trHeight w:val="348"/>
          <w:jc w:val="center"/>
        </w:trPr>
        <w:tc>
          <w:tcPr>
            <w:tcW w:w="1008" w:type="dxa"/>
            <w:vAlign w:val="center"/>
          </w:tcPr>
          <w:p w:rsidR="000122E5" w:rsidRPr="0006591E" w:rsidRDefault="000122E5" w:rsidP="00BD2791">
            <w:pPr>
              <w:spacing w:before="120"/>
              <w:jc w:val="center"/>
              <w:rPr>
                <w:sz w:val="18"/>
                <w:szCs w:val="18"/>
              </w:rPr>
            </w:pPr>
            <w:r w:rsidRPr="0006591E">
              <w:rPr>
                <w:sz w:val="18"/>
                <w:szCs w:val="18"/>
              </w:rPr>
              <w:t>4.3.2</w:t>
            </w:r>
          </w:p>
        </w:tc>
        <w:tc>
          <w:tcPr>
            <w:tcW w:w="3540" w:type="dxa"/>
            <w:vAlign w:val="center"/>
          </w:tcPr>
          <w:p w:rsidR="000122E5" w:rsidRPr="0006591E" w:rsidRDefault="000122E5" w:rsidP="00BD2791">
            <w:pPr>
              <w:spacing w:before="120"/>
              <w:rPr>
                <w:sz w:val="18"/>
                <w:szCs w:val="18"/>
              </w:rPr>
            </w:pPr>
            <w:r w:rsidRPr="0006591E">
              <w:rPr>
                <w:sz w:val="18"/>
                <w:szCs w:val="18"/>
              </w:rPr>
              <w:t xml:space="preserve">Ogólne granice i tolerancje uziarnienia kruszywa grubego na sitach pośrednich wg </w:t>
            </w:r>
            <w:r w:rsidRPr="0006591E">
              <w:rPr>
                <w:sz w:val="18"/>
                <w:szCs w:val="18"/>
              </w:rPr>
              <w:lastRenderedPageBreak/>
              <w:t>PN-EN 933-1 [2]</w:t>
            </w:r>
          </w:p>
        </w:tc>
        <w:tc>
          <w:tcPr>
            <w:tcW w:w="1890" w:type="dxa"/>
            <w:vAlign w:val="center"/>
          </w:tcPr>
          <w:p w:rsidR="000122E5" w:rsidRPr="0006591E" w:rsidRDefault="000122E5" w:rsidP="00BD2791">
            <w:pPr>
              <w:spacing w:before="120"/>
              <w:jc w:val="center"/>
              <w:rPr>
                <w:sz w:val="18"/>
                <w:szCs w:val="18"/>
              </w:rPr>
            </w:pPr>
            <w:r w:rsidRPr="0006591E">
              <w:rPr>
                <w:sz w:val="18"/>
                <w:szCs w:val="18"/>
              </w:rPr>
              <w:lastRenderedPageBreak/>
              <w:t>GT</w:t>
            </w:r>
            <w:r w:rsidRPr="0006591E">
              <w:rPr>
                <w:sz w:val="18"/>
                <w:szCs w:val="18"/>
                <w:vertAlign w:val="subscript"/>
              </w:rPr>
              <w:t>C</w:t>
            </w:r>
            <w:r w:rsidRPr="0006591E">
              <w:rPr>
                <w:sz w:val="18"/>
                <w:szCs w:val="18"/>
              </w:rPr>
              <w:t>NR</w:t>
            </w:r>
          </w:p>
        </w:tc>
        <w:tc>
          <w:tcPr>
            <w:tcW w:w="1890" w:type="dxa"/>
            <w:vAlign w:val="center"/>
          </w:tcPr>
          <w:p w:rsidR="000122E5" w:rsidRPr="0006591E" w:rsidRDefault="000122E5" w:rsidP="00BD2791">
            <w:pPr>
              <w:spacing w:before="120"/>
              <w:jc w:val="center"/>
              <w:rPr>
                <w:sz w:val="18"/>
                <w:szCs w:val="18"/>
              </w:rPr>
            </w:pPr>
            <w:r w:rsidRPr="0006591E">
              <w:rPr>
                <w:sz w:val="18"/>
                <w:szCs w:val="18"/>
              </w:rPr>
              <w:t>GT</w:t>
            </w:r>
            <w:r w:rsidRPr="0006591E">
              <w:rPr>
                <w:sz w:val="18"/>
                <w:szCs w:val="18"/>
                <w:vertAlign w:val="subscript"/>
              </w:rPr>
              <w:t>C</w:t>
            </w:r>
            <w:r w:rsidRPr="0006591E">
              <w:rPr>
                <w:sz w:val="18"/>
                <w:szCs w:val="18"/>
              </w:rPr>
              <w:t>20/15</w:t>
            </w:r>
          </w:p>
        </w:tc>
        <w:tc>
          <w:tcPr>
            <w:tcW w:w="1174" w:type="dxa"/>
            <w:vAlign w:val="center"/>
          </w:tcPr>
          <w:p w:rsidR="000122E5" w:rsidRPr="0006591E" w:rsidRDefault="000122E5" w:rsidP="00BD2791">
            <w:pPr>
              <w:spacing w:before="120"/>
              <w:jc w:val="center"/>
              <w:rPr>
                <w:sz w:val="18"/>
                <w:szCs w:val="18"/>
              </w:rPr>
            </w:pPr>
            <w:r w:rsidRPr="0006591E">
              <w:rPr>
                <w:sz w:val="18"/>
                <w:szCs w:val="18"/>
              </w:rPr>
              <w:t>Tabl. 3</w:t>
            </w:r>
          </w:p>
        </w:tc>
      </w:tr>
      <w:tr w:rsidR="000122E5" w:rsidRPr="0006591E" w:rsidTr="00BD2791">
        <w:trPr>
          <w:trHeight w:val="348"/>
          <w:jc w:val="center"/>
        </w:trPr>
        <w:tc>
          <w:tcPr>
            <w:tcW w:w="1008" w:type="dxa"/>
            <w:vAlign w:val="center"/>
          </w:tcPr>
          <w:p w:rsidR="000122E5" w:rsidRPr="0006591E" w:rsidRDefault="000122E5" w:rsidP="00BD2791">
            <w:pPr>
              <w:spacing w:before="120"/>
              <w:jc w:val="center"/>
              <w:rPr>
                <w:sz w:val="18"/>
                <w:szCs w:val="18"/>
              </w:rPr>
            </w:pPr>
            <w:r w:rsidRPr="0006591E">
              <w:rPr>
                <w:sz w:val="18"/>
                <w:szCs w:val="18"/>
              </w:rPr>
              <w:lastRenderedPageBreak/>
              <w:t>4.3.3</w:t>
            </w:r>
          </w:p>
        </w:tc>
        <w:tc>
          <w:tcPr>
            <w:tcW w:w="3540" w:type="dxa"/>
            <w:vAlign w:val="center"/>
          </w:tcPr>
          <w:p w:rsidR="000122E5" w:rsidRPr="0006591E" w:rsidRDefault="000122E5" w:rsidP="00BD2791">
            <w:pPr>
              <w:spacing w:before="120"/>
              <w:rPr>
                <w:sz w:val="18"/>
                <w:szCs w:val="18"/>
              </w:rPr>
            </w:pPr>
            <w:r w:rsidRPr="0006591E">
              <w:rPr>
                <w:sz w:val="18"/>
                <w:szCs w:val="18"/>
              </w:rPr>
              <w:t>Tolerancje typowego uziarnienia kruszywa drobnego i kruszywa o ciągłym uziarnieniu wg PN-EN 933-1 [2]</w:t>
            </w:r>
          </w:p>
        </w:tc>
        <w:tc>
          <w:tcPr>
            <w:tcW w:w="1890" w:type="dxa"/>
            <w:vAlign w:val="center"/>
          </w:tcPr>
          <w:p w:rsidR="000122E5" w:rsidRPr="0006591E" w:rsidRDefault="000122E5" w:rsidP="00BD2791">
            <w:pPr>
              <w:spacing w:before="120"/>
              <w:jc w:val="center"/>
              <w:rPr>
                <w:sz w:val="18"/>
                <w:szCs w:val="18"/>
              </w:rPr>
            </w:pPr>
            <w:r w:rsidRPr="0006591E">
              <w:rPr>
                <w:sz w:val="18"/>
                <w:szCs w:val="18"/>
              </w:rPr>
              <w:t>GT</w:t>
            </w:r>
            <w:r w:rsidRPr="0006591E">
              <w:rPr>
                <w:sz w:val="18"/>
                <w:szCs w:val="18"/>
                <w:vertAlign w:val="subscript"/>
              </w:rPr>
              <w:t>F</w:t>
            </w:r>
            <w:r w:rsidRPr="0006591E">
              <w:rPr>
                <w:sz w:val="18"/>
                <w:szCs w:val="18"/>
              </w:rPr>
              <w:t>NR</w:t>
            </w:r>
          </w:p>
          <w:p w:rsidR="000122E5" w:rsidRPr="0006591E" w:rsidRDefault="000122E5" w:rsidP="00BD2791">
            <w:pPr>
              <w:spacing w:before="120"/>
              <w:jc w:val="center"/>
              <w:rPr>
                <w:sz w:val="18"/>
                <w:szCs w:val="18"/>
              </w:rPr>
            </w:pPr>
            <w:r w:rsidRPr="0006591E">
              <w:rPr>
                <w:sz w:val="18"/>
                <w:szCs w:val="18"/>
              </w:rPr>
              <w:t>GT</w:t>
            </w:r>
            <w:r w:rsidRPr="0006591E">
              <w:rPr>
                <w:sz w:val="18"/>
                <w:szCs w:val="18"/>
                <w:vertAlign w:val="subscript"/>
              </w:rPr>
              <w:t>A</w:t>
            </w:r>
            <w:r w:rsidRPr="0006591E">
              <w:rPr>
                <w:sz w:val="18"/>
                <w:szCs w:val="18"/>
              </w:rPr>
              <w:t>NR</w:t>
            </w:r>
          </w:p>
        </w:tc>
        <w:tc>
          <w:tcPr>
            <w:tcW w:w="1890" w:type="dxa"/>
            <w:vAlign w:val="center"/>
          </w:tcPr>
          <w:p w:rsidR="000122E5" w:rsidRPr="0006591E" w:rsidRDefault="000122E5" w:rsidP="00BD2791">
            <w:pPr>
              <w:spacing w:before="120"/>
              <w:jc w:val="center"/>
              <w:rPr>
                <w:sz w:val="18"/>
                <w:szCs w:val="18"/>
              </w:rPr>
            </w:pPr>
            <w:r w:rsidRPr="0006591E">
              <w:rPr>
                <w:sz w:val="18"/>
                <w:szCs w:val="18"/>
              </w:rPr>
              <w:t>GT</w:t>
            </w:r>
            <w:r w:rsidRPr="0006591E">
              <w:rPr>
                <w:sz w:val="18"/>
                <w:szCs w:val="18"/>
                <w:vertAlign w:val="subscript"/>
              </w:rPr>
              <w:t>F</w:t>
            </w:r>
            <w:r w:rsidRPr="0006591E">
              <w:rPr>
                <w:sz w:val="18"/>
                <w:szCs w:val="18"/>
              </w:rPr>
              <w:t>10</w:t>
            </w:r>
          </w:p>
          <w:p w:rsidR="000122E5" w:rsidRPr="0006591E" w:rsidRDefault="000122E5" w:rsidP="00BD2791">
            <w:pPr>
              <w:spacing w:before="120"/>
              <w:jc w:val="center"/>
              <w:rPr>
                <w:sz w:val="18"/>
                <w:szCs w:val="18"/>
              </w:rPr>
            </w:pPr>
            <w:r w:rsidRPr="0006591E">
              <w:rPr>
                <w:sz w:val="18"/>
                <w:szCs w:val="18"/>
              </w:rPr>
              <w:t>GT</w:t>
            </w:r>
            <w:r w:rsidRPr="0006591E">
              <w:rPr>
                <w:sz w:val="18"/>
                <w:szCs w:val="18"/>
                <w:vertAlign w:val="subscript"/>
              </w:rPr>
              <w:t>A</w:t>
            </w:r>
            <w:r w:rsidRPr="0006591E">
              <w:rPr>
                <w:sz w:val="18"/>
                <w:szCs w:val="18"/>
              </w:rPr>
              <w:t>20</w:t>
            </w:r>
          </w:p>
        </w:tc>
        <w:tc>
          <w:tcPr>
            <w:tcW w:w="1174" w:type="dxa"/>
            <w:vAlign w:val="center"/>
          </w:tcPr>
          <w:p w:rsidR="000122E5" w:rsidRPr="0006591E" w:rsidRDefault="000122E5" w:rsidP="00BD2791">
            <w:pPr>
              <w:spacing w:before="120"/>
              <w:jc w:val="center"/>
              <w:rPr>
                <w:sz w:val="18"/>
                <w:szCs w:val="18"/>
              </w:rPr>
            </w:pPr>
            <w:r w:rsidRPr="0006591E">
              <w:rPr>
                <w:sz w:val="18"/>
                <w:szCs w:val="18"/>
              </w:rPr>
              <w:t>Tabl. 4</w:t>
            </w:r>
          </w:p>
        </w:tc>
      </w:tr>
      <w:tr w:rsidR="000122E5" w:rsidRPr="0006591E" w:rsidTr="00BD2791">
        <w:trPr>
          <w:trHeight w:val="348"/>
          <w:jc w:val="center"/>
        </w:trPr>
        <w:tc>
          <w:tcPr>
            <w:tcW w:w="1008" w:type="dxa"/>
            <w:vAlign w:val="center"/>
          </w:tcPr>
          <w:p w:rsidR="000122E5" w:rsidRPr="0006591E" w:rsidRDefault="000122E5" w:rsidP="00BD2791">
            <w:pPr>
              <w:spacing w:before="120"/>
              <w:jc w:val="center"/>
              <w:rPr>
                <w:sz w:val="18"/>
                <w:szCs w:val="18"/>
              </w:rPr>
            </w:pPr>
            <w:r w:rsidRPr="0006591E">
              <w:rPr>
                <w:sz w:val="18"/>
                <w:szCs w:val="18"/>
              </w:rPr>
              <w:t>4.4</w:t>
            </w:r>
          </w:p>
        </w:tc>
        <w:tc>
          <w:tcPr>
            <w:tcW w:w="3540" w:type="dxa"/>
            <w:vAlign w:val="center"/>
          </w:tcPr>
          <w:p w:rsidR="000122E5" w:rsidRPr="0006591E" w:rsidRDefault="000122E5" w:rsidP="00BD2791">
            <w:pPr>
              <w:spacing w:before="120"/>
              <w:rPr>
                <w:sz w:val="18"/>
                <w:szCs w:val="18"/>
              </w:rPr>
            </w:pPr>
            <w:r w:rsidRPr="0006591E">
              <w:rPr>
                <w:sz w:val="18"/>
                <w:szCs w:val="18"/>
              </w:rPr>
              <w:t>Kształt kruszywa grubego wg PN-EN 933-4 [3]</w:t>
            </w:r>
          </w:p>
          <w:p w:rsidR="000122E5" w:rsidRPr="0006591E" w:rsidRDefault="000122E5" w:rsidP="00BD2791">
            <w:pPr>
              <w:spacing w:before="120"/>
              <w:rPr>
                <w:sz w:val="18"/>
                <w:szCs w:val="18"/>
              </w:rPr>
            </w:pPr>
            <w:r w:rsidRPr="0006591E">
              <w:rPr>
                <w:sz w:val="18"/>
                <w:szCs w:val="18"/>
              </w:rPr>
              <w:t>a). maksymalne wartości wskaźnika płaskości lub</w:t>
            </w:r>
          </w:p>
          <w:p w:rsidR="000122E5" w:rsidRPr="0006591E" w:rsidRDefault="000122E5" w:rsidP="00BD2791">
            <w:pPr>
              <w:spacing w:before="120"/>
              <w:rPr>
                <w:sz w:val="18"/>
                <w:szCs w:val="18"/>
              </w:rPr>
            </w:pPr>
            <w:r w:rsidRPr="0006591E">
              <w:rPr>
                <w:sz w:val="18"/>
                <w:szCs w:val="18"/>
              </w:rPr>
              <w:t>b). maksymalne wartości wskaźnika kształtu</w:t>
            </w:r>
          </w:p>
        </w:tc>
        <w:tc>
          <w:tcPr>
            <w:tcW w:w="1890" w:type="dxa"/>
            <w:vAlign w:val="center"/>
          </w:tcPr>
          <w:p w:rsidR="000122E5" w:rsidRPr="0006591E" w:rsidRDefault="000122E5" w:rsidP="00BD2791">
            <w:pPr>
              <w:spacing w:before="120"/>
              <w:rPr>
                <w:sz w:val="18"/>
                <w:szCs w:val="18"/>
              </w:rPr>
            </w:pPr>
          </w:p>
          <w:p w:rsidR="000122E5" w:rsidRPr="0006591E" w:rsidRDefault="000122E5" w:rsidP="00BD2791">
            <w:pPr>
              <w:spacing w:before="120"/>
              <w:rPr>
                <w:sz w:val="18"/>
                <w:szCs w:val="18"/>
              </w:rPr>
            </w:pPr>
          </w:p>
          <w:p w:rsidR="000122E5" w:rsidRPr="0006591E" w:rsidRDefault="000122E5" w:rsidP="00BD2791">
            <w:pPr>
              <w:spacing w:before="120"/>
              <w:jc w:val="center"/>
              <w:rPr>
                <w:sz w:val="18"/>
                <w:szCs w:val="18"/>
                <w:vertAlign w:val="subscript"/>
              </w:rPr>
            </w:pPr>
            <w:r w:rsidRPr="0006591E">
              <w:rPr>
                <w:sz w:val="18"/>
                <w:szCs w:val="18"/>
              </w:rPr>
              <w:t>FI</w:t>
            </w:r>
            <w:r w:rsidRPr="0006591E">
              <w:rPr>
                <w:sz w:val="18"/>
                <w:szCs w:val="18"/>
                <w:vertAlign w:val="subscript"/>
              </w:rPr>
              <w:t>NR</w:t>
            </w:r>
          </w:p>
          <w:p w:rsidR="000122E5" w:rsidRPr="0006591E" w:rsidRDefault="000122E5" w:rsidP="00BD2791">
            <w:pPr>
              <w:spacing w:before="120"/>
              <w:jc w:val="center"/>
              <w:rPr>
                <w:sz w:val="18"/>
                <w:szCs w:val="18"/>
              </w:rPr>
            </w:pPr>
          </w:p>
          <w:p w:rsidR="000122E5" w:rsidRPr="0006591E" w:rsidRDefault="000122E5" w:rsidP="00BD2791">
            <w:pPr>
              <w:spacing w:before="120"/>
              <w:jc w:val="center"/>
              <w:rPr>
                <w:sz w:val="18"/>
                <w:szCs w:val="18"/>
                <w:vertAlign w:val="subscript"/>
              </w:rPr>
            </w:pPr>
            <w:r w:rsidRPr="0006591E">
              <w:rPr>
                <w:sz w:val="18"/>
                <w:szCs w:val="18"/>
              </w:rPr>
              <w:t>SI</w:t>
            </w:r>
            <w:r w:rsidRPr="0006591E">
              <w:rPr>
                <w:sz w:val="18"/>
                <w:szCs w:val="18"/>
                <w:vertAlign w:val="subscript"/>
              </w:rPr>
              <w:t>NR</w:t>
            </w:r>
          </w:p>
          <w:p w:rsidR="000122E5" w:rsidRPr="0006591E" w:rsidRDefault="000122E5" w:rsidP="00BD2791">
            <w:pPr>
              <w:spacing w:before="120"/>
              <w:rPr>
                <w:sz w:val="18"/>
                <w:szCs w:val="18"/>
                <w:vertAlign w:val="subscript"/>
              </w:rPr>
            </w:pPr>
          </w:p>
        </w:tc>
        <w:tc>
          <w:tcPr>
            <w:tcW w:w="1890" w:type="dxa"/>
            <w:vAlign w:val="center"/>
          </w:tcPr>
          <w:p w:rsidR="000122E5" w:rsidRPr="0006591E" w:rsidRDefault="000122E5" w:rsidP="00BD2791">
            <w:pPr>
              <w:spacing w:before="120"/>
              <w:jc w:val="center"/>
              <w:rPr>
                <w:sz w:val="18"/>
                <w:szCs w:val="18"/>
                <w:vertAlign w:val="subscript"/>
              </w:rPr>
            </w:pPr>
          </w:p>
          <w:p w:rsidR="000122E5" w:rsidRPr="0006591E" w:rsidRDefault="000122E5" w:rsidP="00BD2791">
            <w:pPr>
              <w:spacing w:before="120"/>
              <w:jc w:val="center"/>
              <w:rPr>
                <w:sz w:val="18"/>
                <w:szCs w:val="18"/>
                <w:vertAlign w:val="subscript"/>
              </w:rPr>
            </w:pPr>
          </w:p>
          <w:p w:rsidR="000122E5" w:rsidRPr="0006591E" w:rsidRDefault="000122E5" w:rsidP="00BD2791">
            <w:pPr>
              <w:spacing w:before="120"/>
              <w:jc w:val="center"/>
              <w:rPr>
                <w:sz w:val="18"/>
                <w:szCs w:val="18"/>
                <w:vertAlign w:val="subscript"/>
              </w:rPr>
            </w:pPr>
            <w:r w:rsidRPr="0006591E">
              <w:rPr>
                <w:sz w:val="18"/>
                <w:szCs w:val="18"/>
              </w:rPr>
              <w:t>FI</w:t>
            </w:r>
            <w:r w:rsidRPr="0006591E">
              <w:rPr>
                <w:sz w:val="18"/>
                <w:szCs w:val="18"/>
                <w:vertAlign w:val="subscript"/>
              </w:rPr>
              <w:t>50</w:t>
            </w:r>
          </w:p>
          <w:p w:rsidR="000122E5" w:rsidRPr="0006591E" w:rsidRDefault="000122E5" w:rsidP="00BD2791">
            <w:pPr>
              <w:spacing w:before="120"/>
              <w:jc w:val="center"/>
              <w:rPr>
                <w:sz w:val="18"/>
                <w:szCs w:val="18"/>
              </w:rPr>
            </w:pPr>
          </w:p>
          <w:p w:rsidR="000122E5" w:rsidRPr="0006591E" w:rsidRDefault="000122E5" w:rsidP="00BD2791">
            <w:pPr>
              <w:spacing w:before="120"/>
              <w:jc w:val="center"/>
              <w:rPr>
                <w:sz w:val="18"/>
                <w:szCs w:val="18"/>
                <w:vertAlign w:val="subscript"/>
              </w:rPr>
            </w:pPr>
            <w:r w:rsidRPr="0006591E">
              <w:rPr>
                <w:sz w:val="18"/>
                <w:szCs w:val="18"/>
              </w:rPr>
              <w:t>SI</w:t>
            </w:r>
            <w:r w:rsidRPr="0006591E">
              <w:rPr>
                <w:sz w:val="18"/>
                <w:szCs w:val="18"/>
                <w:vertAlign w:val="subscript"/>
              </w:rPr>
              <w:t>55</w:t>
            </w:r>
          </w:p>
          <w:p w:rsidR="000122E5" w:rsidRPr="0006591E" w:rsidRDefault="000122E5" w:rsidP="00BD2791">
            <w:pPr>
              <w:spacing w:before="120"/>
              <w:jc w:val="center"/>
              <w:rPr>
                <w:sz w:val="18"/>
                <w:szCs w:val="18"/>
              </w:rPr>
            </w:pPr>
          </w:p>
        </w:tc>
        <w:tc>
          <w:tcPr>
            <w:tcW w:w="1174" w:type="dxa"/>
            <w:vAlign w:val="center"/>
          </w:tcPr>
          <w:p w:rsidR="000122E5" w:rsidRPr="0006591E" w:rsidRDefault="000122E5" w:rsidP="00BD2791">
            <w:pPr>
              <w:spacing w:before="120"/>
              <w:jc w:val="center"/>
              <w:rPr>
                <w:sz w:val="18"/>
                <w:szCs w:val="18"/>
              </w:rPr>
            </w:pPr>
          </w:p>
          <w:p w:rsidR="000122E5" w:rsidRPr="0006591E" w:rsidRDefault="000122E5" w:rsidP="00BD2791">
            <w:pPr>
              <w:spacing w:before="120"/>
              <w:jc w:val="center"/>
              <w:rPr>
                <w:sz w:val="18"/>
                <w:szCs w:val="18"/>
              </w:rPr>
            </w:pPr>
          </w:p>
          <w:p w:rsidR="000122E5" w:rsidRPr="0006591E" w:rsidRDefault="000122E5" w:rsidP="00BD2791">
            <w:pPr>
              <w:spacing w:before="120"/>
              <w:jc w:val="center"/>
              <w:rPr>
                <w:sz w:val="18"/>
                <w:szCs w:val="18"/>
              </w:rPr>
            </w:pPr>
          </w:p>
          <w:p w:rsidR="000122E5" w:rsidRPr="0006591E" w:rsidRDefault="000122E5" w:rsidP="00BD2791">
            <w:pPr>
              <w:spacing w:before="120"/>
              <w:jc w:val="center"/>
              <w:rPr>
                <w:sz w:val="18"/>
                <w:szCs w:val="18"/>
                <w:vertAlign w:val="subscript"/>
              </w:rPr>
            </w:pPr>
            <w:r w:rsidRPr="0006591E">
              <w:rPr>
                <w:sz w:val="18"/>
                <w:szCs w:val="18"/>
              </w:rPr>
              <w:t>Tabl. 5</w:t>
            </w:r>
          </w:p>
          <w:p w:rsidR="000122E5" w:rsidRPr="0006591E" w:rsidRDefault="000122E5" w:rsidP="00BD2791">
            <w:pPr>
              <w:spacing w:before="120"/>
              <w:jc w:val="center"/>
              <w:rPr>
                <w:sz w:val="18"/>
                <w:szCs w:val="18"/>
                <w:vertAlign w:val="subscript"/>
              </w:rPr>
            </w:pPr>
          </w:p>
          <w:p w:rsidR="000122E5" w:rsidRPr="0006591E" w:rsidRDefault="000122E5" w:rsidP="00BD2791">
            <w:pPr>
              <w:spacing w:before="120"/>
              <w:jc w:val="center"/>
              <w:rPr>
                <w:sz w:val="18"/>
                <w:szCs w:val="18"/>
                <w:vertAlign w:val="subscript"/>
              </w:rPr>
            </w:pPr>
            <w:r w:rsidRPr="0006591E">
              <w:rPr>
                <w:sz w:val="18"/>
                <w:szCs w:val="18"/>
              </w:rPr>
              <w:t>Tabl. 6</w:t>
            </w:r>
          </w:p>
          <w:p w:rsidR="000122E5" w:rsidRPr="0006591E" w:rsidRDefault="000122E5" w:rsidP="00BD2791">
            <w:pPr>
              <w:spacing w:before="120"/>
              <w:jc w:val="center"/>
              <w:rPr>
                <w:sz w:val="18"/>
                <w:szCs w:val="18"/>
              </w:rPr>
            </w:pPr>
          </w:p>
        </w:tc>
      </w:tr>
      <w:tr w:rsidR="000122E5" w:rsidRPr="0006591E" w:rsidTr="00BD2791">
        <w:trPr>
          <w:trHeight w:val="348"/>
          <w:jc w:val="center"/>
        </w:trPr>
        <w:tc>
          <w:tcPr>
            <w:tcW w:w="1008" w:type="dxa"/>
            <w:vAlign w:val="center"/>
          </w:tcPr>
          <w:p w:rsidR="000122E5" w:rsidRPr="0006591E" w:rsidRDefault="000122E5" w:rsidP="00BD2791">
            <w:pPr>
              <w:spacing w:before="120"/>
              <w:jc w:val="center"/>
              <w:rPr>
                <w:sz w:val="18"/>
                <w:szCs w:val="18"/>
              </w:rPr>
            </w:pPr>
            <w:r w:rsidRPr="0006591E">
              <w:rPr>
                <w:sz w:val="18"/>
                <w:szCs w:val="18"/>
              </w:rPr>
              <w:t>4.5</w:t>
            </w:r>
          </w:p>
        </w:tc>
        <w:tc>
          <w:tcPr>
            <w:tcW w:w="3540" w:type="dxa"/>
            <w:vAlign w:val="center"/>
          </w:tcPr>
          <w:p w:rsidR="000122E5" w:rsidRPr="0006591E" w:rsidRDefault="000122E5" w:rsidP="00BD2791">
            <w:pPr>
              <w:spacing w:before="120"/>
              <w:rPr>
                <w:sz w:val="18"/>
                <w:szCs w:val="18"/>
              </w:rPr>
            </w:pPr>
            <w:r w:rsidRPr="0006591E">
              <w:rPr>
                <w:sz w:val="18"/>
                <w:szCs w:val="18"/>
              </w:rPr>
              <w:t xml:space="preserve">Kategorie procentowych zawartości ziaren o powierzchni </w:t>
            </w:r>
            <w:proofErr w:type="spellStart"/>
            <w:r w:rsidRPr="0006591E">
              <w:rPr>
                <w:sz w:val="18"/>
                <w:szCs w:val="18"/>
              </w:rPr>
              <w:t>przekruszonej</w:t>
            </w:r>
            <w:proofErr w:type="spellEnd"/>
            <w:r w:rsidRPr="0006591E">
              <w:rPr>
                <w:sz w:val="18"/>
                <w:szCs w:val="18"/>
              </w:rPr>
              <w:t xml:space="preserve"> lub łamanych oraz ziaren całkowicie zaokrąglonych w kruszywie gruby wg PN-EN 933-5 [4]</w:t>
            </w:r>
          </w:p>
        </w:tc>
        <w:tc>
          <w:tcPr>
            <w:tcW w:w="1890" w:type="dxa"/>
            <w:vAlign w:val="center"/>
          </w:tcPr>
          <w:p w:rsidR="000122E5" w:rsidRPr="0006591E" w:rsidRDefault="000122E5" w:rsidP="00BD2791">
            <w:pPr>
              <w:spacing w:before="120"/>
              <w:jc w:val="center"/>
              <w:rPr>
                <w:sz w:val="18"/>
                <w:szCs w:val="18"/>
              </w:rPr>
            </w:pPr>
            <w:r w:rsidRPr="0006591E">
              <w:rPr>
                <w:sz w:val="18"/>
                <w:szCs w:val="18"/>
              </w:rPr>
              <w:t>C</w:t>
            </w:r>
            <w:r w:rsidRPr="0006591E">
              <w:rPr>
                <w:sz w:val="18"/>
                <w:szCs w:val="18"/>
                <w:vertAlign w:val="subscript"/>
              </w:rPr>
              <w:t>NR</w:t>
            </w:r>
          </w:p>
        </w:tc>
        <w:tc>
          <w:tcPr>
            <w:tcW w:w="1890" w:type="dxa"/>
            <w:vAlign w:val="center"/>
          </w:tcPr>
          <w:p w:rsidR="000122E5" w:rsidRPr="0006591E" w:rsidRDefault="000122E5" w:rsidP="00BD2791">
            <w:pPr>
              <w:spacing w:before="120"/>
              <w:jc w:val="center"/>
              <w:rPr>
                <w:sz w:val="18"/>
                <w:szCs w:val="18"/>
              </w:rPr>
            </w:pPr>
            <w:r w:rsidRPr="0006591E">
              <w:rPr>
                <w:sz w:val="18"/>
                <w:szCs w:val="18"/>
              </w:rPr>
              <w:t>C</w:t>
            </w:r>
            <w:r w:rsidRPr="0006591E">
              <w:rPr>
                <w:sz w:val="18"/>
                <w:szCs w:val="18"/>
                <w:vertAlign w:val="subscript"/>
              </w:rPr>
              <w:t>90/3</w:t>
            </w:r>
          </w:p>
        </w:tc>
        <w:tc>
          <w:tcPr>
            <w:tcW w:w="1174" w:type="dxa"/>
            <w:vAlign w:val="center"/>
          </w:tcPr>
          <w:p w:rsidR="000122E5" w:rsidRPr="0006591E" w:rsidRDefault="000122E5" w:rsidP="00BD2791">
            <w:pPr>
              <w:spacing w:before="120"/>
              <w:jc w:val="center"/>
              <w:rPr>
                <w:sz w:val="18"/>
                <w:szCs w:val="18"/>
              </w:rPr>
            </w:pPr>
            <w:r w:rsidRPr="0006591E">
              <w:rPr>
                <w:sz w:val="18"/>
                <w:szCs w:val="18"/>
              </w:rPr>
              <w:t>Tabl. 7</w:t>
            </w:r>
          </w:p>
        </w:tc>
      </w:tr>
      <w:tr w:rsidR="000122E5" w:rsidRPr="0006591E" w:rsidTr="00BD2791">
        <w:trPr>
          <w:trHeight w:val="348"/>
          <w:jc w:val="center"/>
        </w:trPr>
        <w:tc>
          <w:tcPr>
            <w:tcW w:w="1008" w:type="dxa"/>
            <w:vAlign w:val="center"/>
          </w:tcPr>
          <w:p w:rsidR="000122E5" w:rsidRPr="0006591E" w:rsidRDefault="000122E5" w:rsidP="00BD2791">
            <w:pPr>
              <w:spacing w:before="120"/>
              <w:jc w:val="center"/>
              <w:rPr>
                <w:sz w:val="18"/>
                <w:szCs w:val="18"/>
              </w:rPr>
            </w:pPr>
            <w:r w:rsidRPr="0006591E">
              <w:rPr>
                <w:sz w:val="18"/>
                <w:szCs w:val="18"/>
              </w:rPr>
              <w:t>4.6</w:t>
            </w:r>
          </w:p>
        </w:tc>
        <w:tc>
          <w:tcPr>
            <w:tcW w:w="3540" w:type="dxa"/>
            <w:vAlign w:val="center"/>
          </w:tcPr>
          <w:p w:rsidR="000122E5" w:rsidRPr="0006591E" w:rsidRDefault="000122E5" w:rsidP="00BD2791">
            <w:pPr>
              <w:spacing w:before="120"/>
              <w:rPr>
                <w:sz w:val="18"/>
                <w:szCs w:val="18"/>
              </w:rPr>
            </w:pPr>
            <w:r w:rsidRPr="0006591E">
              <w:rPr>
                <w:sz w:val="18"/>
                <w:szCs w:val="18"/>
              </w:rPr>
              <w:t>Zawartość pyłów wg PN-EN 933-1 [2]</w:t>
            </w:r>
          </w:p>
          <w:p w:rsidR="000122E5" w:rsidRPr="0006591E" w:rsidRDefault="000122E5" w:rsidP="00BD2791">
            <w:pPr>
              <w:spacing w:before="120"/>
              <w:rPr>
                <w:sz w:val="18"/>
                <w:szCs w:val="18"/>
              </w:rPr>
            </w:pPr>
            <w:r w:rsidRPr="0006591E">
              <w:rPr>
                <w:sz w:val="18"/>
                <w:szCs w:val="18"/>
              </w:rPr>
              <w:t>a). w kruszywie grubym</w:t>
            </w:r>
          </w:p>
          <w:p w:rsidR="000122E5" w:rsidRPr="0006591E" w:rsidRDefault="000122E5" w:rsidP="00BD2791">
            <w:pPr>
              <w:spacing w:before="120"/>
              <w:rPr>
                <w:sz w:val="18"/>
                <w:szCs w:val="18"/>
              </w:rPr>
            </w:pPr>
            <w:r w:rsidRPr="0006591E">
              <w:rPr>
                <w:sz w:val="18"/>
                <w:szCs w:val="18"/>
              </w:rPr>
              <w:t>b). w kruszywie drobnym</w:t>
            </w:r>
          </w:p>
        </w:tc>
        <w:tc>
          <w:tcPr>
            <w:tcW w:w="3780" w:type="dxa"/>
            <w:gridSpan w:val="2"/>
            <w:vAlign w:val="center"/>
          </w:tcPr>
          <w:p w:rsidR="000122E5" w:rsidRPr="0006591E" w:rsidRDefault="000122E5" w:rsidP="00BD2791">
            <w:pPr>
              <w:spacing w:before="120"/>
              <w:jc w:val="center"/>
              <w:rPr>
                <w:sz w:val="18"/>
                <w:szCs w:val="18"/>
              </w:rPr>
            </w:pPr>
          </w:p>
          <w:p w:rsidR="000122E5" w:rsidRPr="0006591E" w:rsidRDefault="000122E5" w:rsidP="00BD2791">
            <w:pPr>
              <w:spacing w:before="120"/>
              <w:jc w:val="center"/>
              <w:rPr>
                <w:sz w:val="18"/>
                <w:szCs w:val="18"/>
              </w:rPr>
            </w:pPr>
          </w:p>
          <w:p w:rsidR="000122E5" w:rsidRPr="0006591E" w:rsidRDefault="000122E5" w:rsidP="00BD2791">
            <w:pPr>
              <w:spacing w:before="120"/>
              <w:jc w:val="center"/>
              <w:rPr>
                <w:sz w:val="18"/>
                <w:szCs w:val="18"/>
              </w:rPr>
            </w:pPr>
            <w:proofErr w:type="spellStart"/>
            <w:r w:rsidRPr="0006591E">
              <w:rPr>
                <w:sz w:val="18"/>
                <w:szCs w:val="18"/>
              </w:rPr>
              <w:t>f</w:t>
            </w:r>
            <w:r w:rsidRPr="0006591E">
              <w:rPr>
                <w:sz w:val="18"/>
                <w:szCs w:val="18"/>
                <w:vertAlign w:val="subscript"/>
              </w:rPr>
              <w:t>Deklarowana</w:t>
            </w:r>
            <w:proofErr w:type="spellEnd"/>
          </w:p>
          <w:p w:rsidR="000122E5" w:rsidRPr="0006591E" w:rsidRDefault="000122E5" w:rsidP="00BD2791">
            <w:pPr>
              <w:spacing w:before="120"/>
              <w:jc w:val="center"/>
              <w:rPr>
                <w:sz w:val="18"/>
                <w:szCs w:val="18"/>
              </w:rPr>
            </w:pPr>
            <w:proofErr w:type="spellStart"/>
            <w:r w:rsidRPr="0006591E">
              <w:rPr>
                <w:sz w:val="18"/>
                <w:szCs w:val="18"/>
              </w:rPr>
              <w:t>f</w:t>
            </w:r>
            <w:r w:rsidRPr="0006591E">
              <w:rPr>
                <w:sz w:val="18"/>
                <w:szCs w:val="18"/>
                <w:vertAlign w:val="subscript"/>
              </w:rPr>
              <w:t>Deklarowana</w:t>
            </w:r>
            <w:proofErr w:type="spellEnd"/>
          </w:p>
          <w:p w:rsidR="000122E5" w:rsidRPr="0006591E" w:rsidRDefault="000122E5" w:rsidP="00BD2791">
            <w:pPr>
              <w:spacing w:before="120"/>
              <w:jc w:val="center"/>
              <w:rPr>
                <w:sz w:val="18"/>
                <w:szCs w:val="18"/>
              </w:rPr>
            </w:pPr>
          </w:p>
        </w:tc>
        <w:tc>
          <w:tcPr>
            <w:tcW w:w="1174" w:type="dxa"/>
            <w:vAlign w:val="center"/>
          </w:tcPr>
          <w:p w:rsidR="000122E5" w:rsidRPr="0006591E" w:rsidRDefault="000122E5" w:rsidP="00BD2791">
            <w:pPr>
              <w:spacing w:before="120"/>
              <w:jc w:val="center"/>
              <w:rPr>
                <w:sz w:val="18"/>
                <w:szCs w:val="18"/>
              </w:rPr>
            </w:pPr>
            <w:r w:rsidRPr="0006591E">
              <w:rPr>
                <w:sz w:val="18"/>
                <w:szCs w:val="18"/>
              </w:rPr>
              <w:t>Tabl. 8</w:t>
            </w:r>
          </w:p>
        </w:tc>
      </w:tr>
      <w:tr w:rsidR="000122E5" w:rsidRPr="0006591E" w:rsidTr="00BD2791">
        <w:trPr>
          <w:trHeight w:val="348"/>
          <w:jc w:val="center"/>
        </w:trPr>
        <w:tc>
          <w:tcPr>
            <w:tcW w:w="1008" w:type="dxa"/>
            <w:vAlign w:val="center"/>
          </w:tcPr>
          <w:p w:rsidR="000122E5" w:rsidRPr="0006591E" w:rsidRDefault="000122E5" w:rsidP="00BD2791">
            <w:pPr>
              <w:spacing w:before="120"/>
              <w:jc w:val="center"/>
              <w:rPr>
                <w:sz w:val="18"/>
                <w:szCs w:val="18"/>
              </w:rPr>
            </w:pPr>
            <w:r w:rsidRPr="0006591E">
              <w:rPr>
                <w:sz w:val="18"/>
                <w:szCs w:val="18"/>
              </w:rPr>
              <w:t>5.2</w:t>
            </w:r>
          </w:p>
        </w:tc>
        <w:tc>
          <w:tcPr>
            <w:tcW w:w="3540" w:type="dxa"/>
            <w:vAlign w:val="center"/>
          </w:tcPr>
          <w:p w:rsidR="000122E5" w:rsidRPr="0006591E" w:rsidRDefault="000122E5" w:rsidP="00BD2791">
            <w:pPr>
              <w:spacing w:before="120"/>
              <w:rPr>
                <w:sz w:val="18"/>
                <w:szCs w:val="18"/>
              </w:rPr>
            </w:pPr>
            <w:r w:rsidRPr="0006591E">
              <w:rPr>
                <w:sz w:val="18"/>
                <w:szCs w:val="18"/>
              </w:rPr>
              <w:t>Odporność na rozdrabnianie wg PN-EN 1097-2 [6], kategoria nie wyższa niż</w:t>
            </w:r>
          </w:p>
        </w:tc>
        <w:tc>
          <w:tcPr>
            <w:tcW w:w="1890" w:type="dxa"/>
            <w:vAlign w:val="center"/>
          </w:tcPr>
          <w:p w:rsidR="000122E5" w:rsidRPr="0006591E" w:rsidRDefault="000122E5" w:rsidP="00BD2791">
            <w:pPr>
              <w:spacing w:before="120"/>
              <w:jc w:val="center"/>
              <w:rPr>
                <w:sz w:val="18"/>
                <w:szCs w:val="18"/>
              </w:rPr>
            </w:pPr>
            <w:r w:rsidRPr="0006591E">
              <w:rPr>
                <w:sz w:val="18"/>
                <w:szCs w:val="18"/>
              </w:rPr>
              <w:t>LA</w:t>
            </w:r>
            <w:r w:rsidRPr="0006591E">
              <w:rPr>
                <w:sz w:val="18"/>
                <w:szCs w:val="18"/>
                <w:vertAlign w:val="subscript"/>
              </w:rPr>
              <w:t>NR</w:t>
            </w:r>
          </w:p>
        </w:tc>
        <w:tc>
          <w:tcPr>
            <w:tcW w:w="1890" w:type="dxa"/>
            <w:vAlign w:val="center"/>
          </w:tcPr>
          <w:p w:rsidR="000122E5" w:rsidRPr="0006591E" w:rsidRDefault="000122E5" w:rsidP="00BD2791">
            <w:pPr>
              <w:spacing w:before="120"/>
              <w:jc w:val="center"/>
              <w:rPr>
                <w:sz w:val="18"/>
                <w:szCs w:val="18"/>
              </w:rPr>
            </w:pPr>
            <w:r w:rsidRPr="0006591E">
              <w:rPr>
                <w:sz w:val="18"/>
                <w:szCs w:val="18"/>
              </w:rPr>
              <w:t>LA</w:t>
            </w:r>
            <w:r w:rsidRPr="0006591E">
              <w:rPr>
                <w:sz w:val="18"/>
                <w:szCs w:val="18"/>
                <w:vertAlign w:val="subscript"/>
              </w:rPr>
              <w:t>40</w:t>
            </w:r>
          </w:p>
        </w:tc>
        <w:tc>
          <w:tcPr>
            <w:tcW w:w="1174" w:type="dxa"/>
            <w:vAlign w:val="center"/>
          </w:tcPr>
          <w:p w:rsidR="000122E5" w:rsidRPr="0006591E" w:rsidRDefault="000122E5" w:rsidP="00BD2791">
            <w:pPr>
              <w:spacing w:before="120"/>
              <w:jc w:val="center"/>
              <w:rPr>
                <w:sz w:val="18"/>
                <w:szCs w:val="18"/>
              </w:rPr>
            </w:pPr>
            <w:r w:rsidRPr="0006591E">
              <w:rPr>
                <w:sz w:val="18"/>
                <w:szCs w:val="18"/>
              </w:rPr>
              <w:t>Tabl. 9</w:t>
            </w:r>
          </w:p>
        </w:tc>
      </w:tr>
      <w:tr w:rsidR="000122E5" w:rsidRPr="0006591E" w:rsidTr="00BD2791">
        <w:trPr>
          <w:trHeight w:val="348"/>
          <w:jc w:val="center"/>
        </w:trPr>
        <w:tc>
          <w:tcPr>
            <w:tcW w:w="1008" w:type="dxa"/>
            <w:vAlign w:val="center"/>
          </w:tcPr>
          <w:p w:rsidR="000122E5" w:rsidRPr="0006591E" w:rsidRDefault="000122E5" w:rsidP="00BD2791">
            <w:pPr>
              <w:spacing w:before="120"/>
              <w:jc w:val="center"/>
              <w:rPr>
                <w:sz w:val="18"/>
                <w:szCs w:val="18"/>
              </w:rPr>
            </w:pPr>
            <w:r w:rsidRPr="0006591E">
              <w:rPr>
                <w:sz w:val="18"/>
                <w:szCs w:val="18"/>
              </w:rPr>
              <w:t>5.3</w:t>
            </w:r>
          </w:p>
        </w:tc>
        <w:tc>
          <w:tcPr>
            <w:tcW w:w="3540" w:type="dxa"/>
            <w:vAlign w:val="center"/>
          </w:tcPr>
          <w:p w:rsidR="000122E5" w:rsidRPr="0006591E" w:rsidRDefault="000122E5" w:rsidP="00BD2791">
            <w:pPr>
              <w:spacing w:before="120"/>
              <w:rPr>
                <w:sz w:val="18"/>
                <w:szCs w:val="18"/>
              </w:rPr>
            </w:pPr>
            <w:r w:rsidRPr="0006591E">
              <w:rPr>
                <w:sz w:val="18"/>
                <w:szCs w:val="18"/>
              </w:rPr>
              <w:t>Odporność na ścieranie kruszywa grubego wg PN-EN 1097-1 [5]</w:t>
            </w:r>
          </w:p>
        </w:tc>
        <w:tc>
          <w:tcPr>
            <w:tcW w:w="3780" w:type="dxa"/>
            <w:gridSpan w:val="2"/>
            <w:vAlign w:val="center"/>
          </w:tcPr>
          <w:p w:rsidR="000122E5" w:rsidRPr="0006591E" w:rsidRDefault="000122E5" w:rsidP="00BD2791">
            <w:pPr>
              <w:spacing w:before="120"/>
              <w:jc w:val="center"/>
              <w:rPr>
                <w:sz w:val="18"/>
                <w:szCs w:val="18"/>
                <w:vertAlign w:val="superscript"/>
              </w:rPr>
            </w:pPr>
            <w:proofErr w:type="spellStart"/>
            <w:r w:rsidRPr="0006591E">
              <w:rPr>
                <w:sz w:val="18"/>
                <w:szCs w:val="18"/>
              </w:rPr>
              <w:t>M</w:t>
            </w:r>
            <w:r w:rsidRPr="0006591E">
              <w:rPr>
                <w:sz w:val="18"/>
                <w:szCs w:val="18"/>
                <w:vertAlign w:val="subscript"/>
              </w:rPr>
              <w:t>DE</w:t>
            </w:r>
            <w:r w:rsidRPr="0006591E">
              <w:rPr>
                <w:sz w:val="18"/>
                <w:szCs w:val="18"/>
              </w:rPr>
              <w:t>Deklarowana</w:t>
            </w:r>
            <w:proofErr w:type="spellEnd"/>
          </w:p>
        </w:tc>
        <w:tc>
          <w:tcPr>
            <w:tcW w:w="1174" w:type="dxa"/>
            <w:vAlign w:val="center"/>
          </w:tcPr>
          <w:p w:rsidR="000122E5" w:rsidRPr="0006591E" w:rsidRDefault="000122E5" w:rsidP="00BD2791">
            <w:pPr>
              <w:spacing w:before="120"/>
              <w:jc w:val="center"/>
              <w:rPr>
                <w:sz w:val="18"/>
                <w:szCs w:val="18"/>
              </w:rPr>
            </w:pPr>
            <w:r w:rsidRPr="0006591E">
              <w:rPr>
                <w:sz w:val="18"/>
                <w:szCs w:val="18"/>
              </w:rPr>
              <w:t>Tabl. 11</w:t>
            </w:r>
          </w:p>
        </w:tc>
      </w:tr>
      <w:tr w:rsidR="000122E5" w:rsidRPr="0006591E" w:rsidTr="00BD2791">
        <w:trPr>
          <w:trHeight w:val="348"/>
          <w:jc w:val="center"/>
        </w:trPr>
        <w:tc>
          <w:tcPr>
            <w:tcW w:w="1008" w:type="dxa"/>
            <w:vAlign w:val="center"/>
          </w:tcPr>
          <w:p w:rsidR="000122E5" w:rsidRPr="0006591E" w:rsidRDefault="000122E5" w:rsidP="00BD2791">
            <w:pPr>
              <w:spacing w:before="120"/>
              <w:jc w:val="center"/>
              <w:rPr>
                <w:sz w:val="18"/>
                <w:szCs w:val="18"/>
              </w:rPr>
            </w:pPr>
            <w:r w:rsidRPr="0006591E">
              <w:rPr>
                <w:sz w:val="18"/>
                <w:szCs w:val="18"/>
              </w:rPr>
              <w:t>5.4</w:t>
            </w:r>
          </w:p>
        </w:tc>
        <w:tc>
          <w:tcPr>
            <w:tcW w:w="3540" w:type="dxa"/>
            <w:vAlign w:val="center"/>
          </w:tcPr>
          <w:p w:rsidR="000122E5" w:rsidRPr="0006591E" w:rsidRDefault="000122E5" w:rsidP="00BD2791">
            <w:pPr>
              <w:spacing w:before="120"/>
              <w:rPr>
                <w:sz w:val="18"/>
                <w:szCs w:val="18"/>
              </w:rPr>
            </w:pPr>
            <w:r w:rsidRPr="0006591E">
              <w:rPr>
                <w:sz w:val="18"/>
                <w:szCs w:val="18"/>
              </w:rPr>
              <w:t>Gęstość wg PN-EN 1097-6 [7] rozdział 7,8 albo 9</w:t>
            </w:r>
          </w:p>
        </w:tc>
        <w:tc>
          <w:tcPr>
            <w:tcW w:w="3780" w:type="dxa"/>
            <w:gridSpan w:val="2"/>
            <w:vAlign w:val="center"/>
          </w:tcPr>
          <w:p w:rsidR="000122E5" w:rsidRPr="0006591E" w:rsidRDefault="000122E5" w:rsidP="00BD2791">
            <w:pPr>
              <w:spacing w:before="120"/>
              <w:jc w:val="center"/>
              <w:rPr>
                <w:sz w:val="18"/>
                <w:szCs w:val="18"/>
              </w:rPr>
            </w:pPr>
            <w:r w:rsidRPr="0006591E">
              <w:rPr>
                <w:sz w:val="18"/>
                <w:szCs w:val="18"/>
              </w:rPr>
              <w:t>Deklarowana</w:t>
            </w:r>
          </w:p>
        </w:tc>
        <w:tc>
          <w:tcPr>
            <w:tcW w:w="1174" w:type="dxa"/>
            <w:vAlign w:val="center"/>
          </w:tcPr>
          <w:p w:rsidR="000122E5" w:rsidRPr="0006591E" w:rsidRDefault="000122E5" w:rsidP="00BD2791">
            <w:pPr>
              <w:spacing w:before="120"/>
              <w:jc w:val="center"/>
              <w:rPr>
                <w:sz w:val="18"/>
                <w:szCs w:val="18"/>
              </w:rPr>
            </w:pPr>
          </w:p>
        </w:tc>
      </w:tr>
      <w:tr w:rsidR="000122E5" w:rsidRPr="0006591E" w:rsidTr="00BD2791">
        <w:trPr>
          <w:trHeight w:val="348"/>
          <w:jc w:val="center"/>
        </w:trPr>
        <w:tc>
          <w:tcPr>
            <w:tcW w:w="1008" w:type="dxa"/>
            <w:vAlign w:val="center"/>
          </w:tcPr>
          <w:p w:rsidR="000122E5" w:rsidRPr="0006591E" w:rsidRDefault="000122E5" w:rsidP="00BD2791">
            <w:pPr>
              <w:spacing w:before="120"/>
              <w:jc w:val="center"/>
              <w:rPr>
                <w:sz w:val="18"/>
                <w:szCs w:val="18"/>
              </w:rPr>
            </w:pPr>
            <w:r w:rsidRPr="0006591E">
              <w:rPr>
                <w:sz w:val="18"/>
                <w:szCs w:val="18"/>
              </w:rPr>
              <w:t>5.5</w:t>
            </w:r>
          </w:p>
        </w:tc>
        <w:tc>
          <w:tcPr>
            <w:tcW w:w="3540" w:type="dxa"/>
            <w:vAlign w:val="center"/>
          </w:tcPr>
          <w:p w:rsidR="000122E5" w:rsidRPr="0006591E" w:rsidRDefault="000122E5" w:rsidP="00BD2791">
            <w:pPr>
              <w:spacing w:before="120"/>
              <w:rPr>
                <w:sz w:val="18"/>
                <w:szCs w:val="18"/>
              </w:rPr>
            </w:pPr>
            <w:r w:rsidRPr="0006591E">
              <w:rPr>
                <w:sz w:val="18"/>
                <w:szCs w:val="18"/>
              </w:rPr>
              <w:t>Nasiąkliwość wg PN-EN 1097-6 [7], rozdział 7, 8 albo 9 (w zależności od frakcji)</w:t>
            </w:r>
          </w:p>
        </w:tc>
        <w:tc>
          <w:tcPr>
            <w:tcW w:w="3780" w:type="dxa"/>
            <w:gridSpan w:val="2"/>
            <w:vAlign w:val="center"/>
          </w:tcPr>
          <w:p w:rsidR="000122E5" w:rsidRPr="0006591E" w:rsidRDefault="000122E5" w:rsidP="00BD2791">
            <w:pPr>
              <w:spacing w:before="120"/>
              <w:jc w:val="center"/>
              <w:rPr>
                <w:sz w:val="18"/>
                <w:szCs w:val="18"/>
                <w:vertAlign w:val="superscript"/>
              </w:rPr>
            </w:pPr>
            <w:proofErr w:type="spellStart"/>
            <w:r w:rsidRPr="0006591E">
              <w:rPr>
                <w:sz w:val="18"/>
                <w:szCs w:val="18"/>
              </w:rPr>
              <w:t>W</w:t>
            </w:r>
            <w:r w:rsidRPr="0006591E">
              <w:rPr>
                <w:sz w:val="18"/>
                <w:szCs w:val="18"/>
                <w:vertAlign w:val="subscript"/>
              </w:rPr>
              <w:t>cm</w:t>
            </w:r>
            <w:r w:rsidRPr="0006591E">
              <w:rPr>
                <w:sz w:val="18"/>
                <w:szCs w:val="18"/>
              </w:rPr>
              <w:t>NR</w:t>
            </w:r>
            <w:proofErr w:type="spellEnd"/>
          </w:p>
          <w:p w:rsidR="000122E5" w:rsidRPr="0006591E" w:rsidRDefault="000122E5" w:rsidP="00BD2791">
            <w:pPr>
              <w:spacing w:before="120"/>
              <w:jc w:val="center"/>
              <w:rPr>
                <w:sz w:val="18"/>
                <w:szCs w:val="18"/>
              </w:rPr>
            </w:pPr>
            <w:r w:rsidRPr="0006591E">
              <w:rPr>
                <w:sz w:val="18"/>
                <w:szCs w:val="18"/>
              </w:rPr>
              <w:t>WA</w:t>
            </w:r>
            <w:r w:rsidRPr="0006591E">
              <w:rPr>
                <w:sz w:val="18"/>
                <w:szCs w:val="18"/>
                <w:vertAlign w:val="subscript"/>
              </w:rPr>
              <w:t>24</w:t>
            </w:r>
            <w:r w:rsidRPr="0006591E">
              <w:rPr>
                <w:sz w:val="18"/>
                <w:szCs w:val="18"/>
              </w:rPr>
              <w:t>2</w:t>
            </w:r>
            <w:r w:rsidRPr="0006591E">
              <w:rPr>
                <w:sz w:val="18"/>
                <w:szCs w:val="18"/>
                <w:vertAlign w:val="superscript"/>
              </w:rPr>
              <w:t>**)</w:t>
            </w:r>
          </w:p>
        </w:tc>
        <w:tc>
          <w:tcPr>
            <w:tcW w:w="1174" w:type="dxa"/>
            <w:vAlign w:val="center"/>
          </w:tcPr>
          <w:p w:rsidR="000122E5" w:rsidRPr="0006591E" w:rsidRDefault="000122E5" w:rsidP="00BD2791">
            <w:pPr>
              <w:spacing w:before="120"/>
              <w:jc w:val="center"/>
              <w:rPr>
                <w:sz w:val="18"/>
                <w:szCs w:val="18"/>
              </w:rPr>
            </w:pPr>
          </w:p>
        </w:tc>
      </w:tr>
      <w:tr w:rsidR="000122E5" w:rsidRPr="0006591E" w:rsidTr="00BD2791">
        <w:trPr>
          <w:trHeight w:val="348"/>
          <w:jc w:val="center"/>
        </w:trPr>
        <w:tc>
          <w:tcPr>
            <w:tcW w:w="1008" w:type="dxa"/>
            <w:vAlign w:val="center"/>
          </w:tcPr>
          <w:p w:rsidR="000122E5" w:rsidRPr="0006591E" w:rsidRDefault="000122E5" w:rsidP="00BD2791">
            <w:pPr>
              <w:spacing w:before="120"/>
              <w:jc w:val="center"/>
              <w:rPr>
                <w:sz w:val="18"/>
                <w:szCs w:val="18"/>
              </w:rPr>
            </w:pPr>
            <w:r w:rsidRPr="0006591E">
              <w:rPr>
                <w:sz w:val="18"/>
                <w:szCs w:val="18"/>
              </w:rPr>
              <w:t>6.2</w:t>
            </w:r>
          </w:p>
        </w:tc>
        <w:tc>
          <w:tcPr>
            <w:tcW w:w="3540" w:type="dxa"/>
            <w:vAlign w:val="center"/>
          </w:tcPr>
          <w:p w:rsidR="000122E5" w:rsidRPr="0006591E" w:rsidRDefault="000122E5" w:rsidP="00BD2791">
            <w:pPr>
              <w:spacing w:before="120"/>
              <w:rPr>
                <w:sz w:val="18"/>
                <w:szCs w:val="18"/>
              </w:rPr>
            </w:pPr>
            <w:r w:rsidRPr="0006591E">
              <w:rPr>
                <w:sz w:val="18"/>
                <w:szCs w:val="18"/>
              </w:rPr>
              <w:t>Siarczany rozpuszczalne w kwasie wg PN-EN 1744-1 [8]</w:t>
            </w:r>
          </w:p>
        </w:tc>
        <w:tc>
          <w:tcPr>
            <w:tcW w:w="3780" w:type="dxa"/>
            <w:gridSpan w:val="2"/>
            <w:vAlign w:val="center"/>
          </w:tcPr>
          <w:p w:rsidR="000122E5" w:rsidRPr="0006591E" w:rsidRDefault="000122E5" w:rsidP="00BD2791">
            <w:pPr>
              <w:spacing w:before="120"/>
              <w:jc w:val="center"/>
              <w:rPr>
                <w:sz w:val="18"/>
                <w:szCs w:val="18"/>
              </w:rPr>
            </w:pPr>
            <w:r w:rsidRPr="0006591E">
              <w:rPr>
                <w:sz w:val="18"/>
                <w:szCs w:val="18"/>
              </w:rPr>
              <w:t>AS</w:t>
            </w:r>
            <w:r w:rsidRPr="0006591E">
              <w:rPr>
                <w:sz w:val="18"/>
                <w:szCs w:val="18"/>
                <w:vertAlign w:val="subscript"/>
              </w:rPr>
              <w:t>NR</w:t>
            </w:r>
          </w:p>
        </w:tc>
        <w:tc>
          <w:tcPr>
            <w:tcW w:w="1174" w:type="dxa"/>
            <w:vAlign w:val="center"/>
          </w:tcPr>
          <w:p w:rsidR="000122E5" w:rsidRPr="0006591E" w:rsidRDefault="000122E5" w:rsidP="00BD2791">
            <w:pPr>
              <w:spacing w:before="120"/>
              <w:jc w:val="center"/>
              <w:rPr>
                <w:sz w:val="18"/>
                <w:szCs w:val="18"/>
              </w:rPr>
            </w:pPr>
            <w:r w:rsidRPr="0006591E">
              <w:rPr>
                <w:sz w:val="18"/>
                <w:szCs w:val="18"/>
              </w:rPr>
              <w:t>Tabl. 12</w:t>
            </w:r>
          </w:p>
        </w:tc>
      </w:tr>
      <w:tr w:rsidR="000122E5" w:rsidRPr="0006591E" w:rsidTr="00BD2791">
        <w:trPr>
          <w:trHeight w:val="348"/>
          <w:jc w:val="center"/>
        </w:trPr>
        <w:tc>
          <w:tcPr>
            <w:tcW w:w="1008" w:type="dxa"/>
            <w:vAlign w:val="center"/>
          </w:tcPr>
          <w:p w:rsidR="000122E5" w:rsidRPr="0006591E" w:rsidRDefault="000122E5" w:rsidP="00BD2791">
            <w:pPr>
              <w:spacing w:before="120"/>
              <w:jc w:val="center"/>
              <w:rPr>
                <w:sz w:val="18"/>
                <w:szCs w:val="18"/>
              </w:rPr>
            </w:pPr>
            <w:r w:rsidRPr="0006591E">
              <w:rPr>
                <w:sz w:val="18"/>
                <w:szCs w:val="18"/>
              </w:rPr>
              <w:t>6.3</w:t>
            </w:r>
          </w:p>
        </w:tc>
        <w:tc>
          <w:tcPr>
            <w:tcW w:w="3540" w:type="dxa"/>
            <w:vAlign w:val="center"/>
          </w:tcPr>
          <w:p w:rsidR="000122E5" w:rsidRPr="0006591E" w:rsidRDefault="000122E5" w:rsidP="00BD2791">
            <w:pPr>
              <w:spacing w:before="120"/>
              <w:rPr>
                <w:sz w:val="18"/>
                <w:szCs w:val="18"/>
              </w:rPr>
            </w:pPr>
            <w:r w:rsidRPr="0006591E">
              <w:rPr>
                <w:sz w:val="18"/>
                <w:szCs w:val="18"/>
              </w:rPr>
              <w:t>Całkowita zawartość siarki wg PN-EN 1744-1 [8]</w:t>
            </w:r>
          </w:p>
        </w:tc>
        <w:tc>
          <w:tcPr>
            <w:tcW w:w="3780" w:type="dxa"/>
            <w:gridSpan w:val="2"/>
            <w:vAlign w:val="center"/>
          </w:tcPr>
          <w:p w:rsidR="000122E5" w:rsidRPr="0006591E" w:rsidRDefault="000122E5" w:rsidP="00BD2791">
            <w:pPr>
              <w:spacing w:before="120"/>
              <w:jc w:val="center"/>
              <w:rPr>
                <w:sz w:val="18"/>
                <w:szCs w:val="18"/>
              </w:rPr>
            </w:pPr>
            <w:r w:rsidRPr="0006591E">
              <w:rPr>
                <w:sz w:val="18"/>
                <w:szCs w:val="18"/>
              </w:rPr>
              <w:t>S</w:t>
            </w:r>
            <w:r w:rsidRPr="0006591E">
              <w:rPr>
                <w:sz w:val="18"/>
                <w:szCs w:val="18"/>
                <w:vertAlign w:val="subscript"/>
              </w:rPr>
              <w:t>NR</w:t>
            </w:r>
          </w:p>
        </w:tc>
        <w:tc>
          <w:tcPr>
            <w:tcW w:w="1174" w:type="dxa"/>
            <w:vAlign w:val="center"/>
          </w:tcPr>
          <w:p w:rsidR="000122E5" w:rsidRPr="0006591E" w:rsidRDefault="000122E5" w:rsidP="00BD2791">
            <w:pPr>
              <w:spacing w:before="120"/>
              <w:jc w:val="center"/>
              <w:rPr>
                <w:sz w:val="18"/>
                <w:szCs w:val="18"/>
              </w:rPr>
            </w:pPr>
            <w:r w:rsidRPr="0006591E">
              <w:rPr>
                <w:sz w:val="18"/>
                <w:szCs w:val="18"/>
              </w:rPr>
              <w:t>Tabl. 13</w:t>
            </w:r>
          </w:p>
        </w:tc>
      </w:tr>
      <w:tr w:rsidR="000122E5" w:rsidRPr="0006591E" w:rsidTr="00BD2791">
        <w:trPr>
          <w:trHeight w:val="348"/>
          <w:jc w:val="center"/>
        </w:trPr>
        <w:tc>
          <w:tcPr>
            <w:tcW w:w="1008" w:type="dxa"/>
            <w:vAlign w:val="center"/>
          </w:tcPr>
          <w:p w:rsidR="000122E5" w:rsidRPr="0006591E" w:rsidRDefault="000122E5" w:rsidP="00BD2791">
            <w:pPr>
              <w:spacing w:before="120"/>
              <w:jc w:val="center"/>
              <w:rPr>
                <w:sz w:val="18"/>
                <w:szCs w:val="18"/>
              </w:rPr>
            </w:pPr>
            <w:r w:rsidRPr="0006591E">
              <w:rPr>
                <w:sz w:val="18"/>
                <w:szCs w:val="18"/>
              </w:rPr>
              <w:t>6.4.3</w:t>
            </w:r>
          </w:p>
        </w:tc>
        <w:tc>
          <w:tcPr>
            <w:tcW w:w="3540" w:type="dxa"/>
            <w:vAlign w:val="center"/>
          </w:tcPr>
          <w:p w:rsidR="000122E5" w:rsidRPr="0006591E" w:rsidRDefault="000122E5" w:rsidP="00BD2791">
            <w:pPr>
              <w:spacing w:before="120"/>
              <w:rPr>
                <w:sz w:val="18"/>
                <w:szCs w:val="18"/>
              </w:rPr>
            </w:pPr>
            <w:r w:rsidRPr="0006591E">
              <w:rPr>
                <w:sz w:val="18"/>
                <w:szCs w:val="18"/>
              </w:rPr>
              <w:t>Składniki rozpuszczalne w wodzie wg PN-EN 1744-3 [9]</w:t>
            </w:r>
          </w:p>
        </w:tc>
        <w:tc>
          <w:tcPr>
            <w:tcW w:w="3780" w:type="dxa"/>
            <w:gridSpan w:val="2"/>
            <w:vAlign w:val="center"/>
          </w:tcPr>
          <w:p w:rsidR="000122E5" w:rsidRPr="0006591E" w:rsidRDefault="000122E5" w:rsidP="00BD2791">
            <w:pPr>
              <w:spacing w:before="120"/>
              <w:jc w:val="center"/>
              <w:rPr>
                <w:sz w:val="18"/>
                <w:szCs w:val="18"/>
              </w:rPr>
            </w:pPr>
            <w:r w:rsidRPr="0006591E">
              <w:rPr>
                <w:sz w:val="18"/>
                <w:szCs w:val="18"/>
              </w:rPr>
              <w:t>Brak substancji szkodliwych w stosunku do środowiska wg odrębnych przepisów</w:t>
            </w:r>
          </w:p>
        </w:tc>
        <w:tc>
          <w:tcPr>
            <w:tcW w:w="1174" w:type="dxa"/>
            <w:vAlign w:val="center"/>
          </w:tcPr>
          <w:p w:rsidR="000122E5" w:rsidRPr="0006591E" w:rsidRDefault="000122E5" w:rsidP="00BD2791">
            <w:pPr>
              <w:spacing w:before="120"/>
              <w:jc w:val="center"/>
              <w:rPr>
                <w:sz w:val="18"/>
                <w:szCs w:val="18"/>
              </w:rPr>
            </w:pPr>
          </w:p>
        </w:tc>
      </w:tr>
      <w:tr w:rsidR="000122E5" w:rsidRPr="0006591E" w:rsidTr="00BD2791">
        <w:trPr>
          <w:trHeight w:val="348"/>
          <w:jc w:val="center"/>
        </w:trPr>
        <w:tc>
          <w:tcPr>
            <w:tcW w:w="1008" w:type="dxa"/>
            <w:vAlign w:val="center"/>
          </w:tcPr>
          <w:p w:rsidR="000122E5" w:rsidRPr="0006591E" w:rsidRDefault="000122E5" w:rsidP="00BD2791">
            <w:pPr>
              <w:spacing w:before="120"/>
              <w:jc w:val="center"/>
              <w:rPr>
                <w:sz w:val="18"/>
                <w:szCs w:val="18"/>
              </w:rPr>
            </w:pPr>
            <w:r w:rsidRPr="0006591E">
              <w:rPr>
                <w:sz w:val="18"/>
                <w:szCs w:val="18"/>
              </w:rPr>
              <w:t>6.4.4</w:t>
            </w:r>
          </w:p>
        </w:tc>
        <w:tc>
          <w:tcPr>
            <w:tcW w:w="3540" w:type="dxa"/>
            <w:vAlign w:val="center"/>
          </w:tcPr>
          <w:p w:rsidR="000122E5" w:rsidRPr="0006591E" w:rsidRDefault="000122E5" w:rsidP="00BD2791">
            <w:pPr>
              <w:spacing w:before="120"/>
              <w:rPr>
                <w:sz w:val="18"/>
                <w:szCs w:val="18"/>
              </w:rPr>
            </w:pPr>
            <w:r w:rsidRPr="0006591E">
              <w:rPr>
                <w:sz w:val="18"/>
                <w:szCs w:val="18"/>
              </w:rPr>
              <w:t>Zanieczyszczenia</w:t>
            </w:r>
          </w:p>
        </w:tc>
        <w:tc>
          <w:tcPr>
            <w:tcW w:w="3780" w:type="dxa"/>
            <w:gridSpan w:val="2"/>
            <w:vAlign w:val="center"/>
          </w:tcPr>
          <w:p w:rsidR="000122E5" w:rsidRPr="0006591E" w:rsidRDefault="000122E5" w:rsidP="00BD2791">
            <w:pPr>
              <w:spacing w:before="120"/>
              <w:jc w:val="center"/>
              <w:rPr>
                <w:sz w:val="18"/>
                <w:szCs w:val="18"/>
              </w:rPr>
            </w:pPr>
            <w:r w:rsidRPr="0006591E">
              <w:rPr>
                <w:sz w:val="18"/>
                <w:szCs w:val="18"/>
              </w:rPr>
              <w:t>Brak żadnych ciał obcych takich jak drewno, szkło i plastik, mogących pogorszyć wyrób końcowy</w:t>
            </w:r>
          </w:p>
        </w:tc>
        <w:tc>
          <w:tcPr>
            <w:tcW w:w="1174" w:type="dxa"/>
            <w:vAlign w:val="center"/>
          </w:tcPr>
          <w:p w:rsidR="000122E5" w:rsidRPr="0006591E" w:rsidRDefault="000122E5" w:rsidP="00BD2791">
            <w:pPr>
              <w:spacing w:before="120"/>
              <w:jc w:val="center"/>
              <w:rPr>
                <w:sz w:val="18"/>
                <w:szCs w:val="18"/>
              </w:rPr>
            </w:pPr>
          </w:p>
        </w:tc>
      </w:tr>
      <w:tr w:rsidR="000122E5" w:rsidRPr="0006591E" w:rsidTr="00BD2791">
        <w:trPr>
          <w:trHeight w:val="348"/>
          <w:jc w:val="center"/>
        </w:trPr>
        <w:tc>
          <w:tcPr>
            <w:tcW w:w="1008" w:type="dxa"/>
            <w:vAlign w:val="center"/>
          </w:tcPr>
          <w:p w:rsidR="000122E5" w:rsidRPr="0006591E" w:rsidRDefault="000122E5" w:rsidP="00BD2791">
            <w:pPr>
              <w:spacing w:before="120"/>
              <w:jc w:val="center"/>
              <w:rPr>
                <w:sz w:val="18"/>
                <w:szCs w:val="18"/>
              </w:rPr>
            </w:pPr>
            <w:r w:rsidRPr="0006591E">
              <w:rPr>
                <w:sz w:val="18"/>
                <w:szCs w:val="18"/>
              </w:rPr>
              <w:t>7.2</w:t>
            </w:r>
          </w:p>
        </w:tc>
        <w:tc>
          <w:tcPr>
            <w:tcW w:w="3540" w:type="dxa"/>
            <w:vAlign w:val="center"/>
          </w:tcPr>
          <w:p w:rsidR="000122E5" w:rsidRPr="0006591E" w:rsidRDefault="000122E5" w:rsidP="00BD2791">
            <w:pPr>
              <w:spacing w:before="120"/>
              <w:rPr>
                <w:sz w:val="18"/>
                <w:szCs w:val="18"/>
              </w:rPr>
            </w:pPr>
            <w:r w:rsidRPr="0006591E">
              <w:rPr>
                <w:sz w:val="18"/>
                <w:szCs w:val="18"/>
              </w:rPr>
              <w:t>Zgorzel słoneczna bazaltu wg PN-EN 1367-3 [11], wg PN-EN 1097-2 [6]</w:t>
            </w:r>
          </w:p>
        </w:tc>
        <w:tc>
          <w:tcPr>
            <w:tcW w:w="1890" w:type="dxa"/>
            <w:vAlign w:val="center"/>
          </w:tcPr>
          <w:p w:rsidR="000122E5" w:rsidRPr="0006591E" w:rsidRDefault="000122E5" w:rsidP="00BD2791">
            <w:pPr>
              <w:spacing w:before="120"/>
              <w:jc w:val="center"/>
              <w:rPr>
                <w:sz w:val="18"/>
                <w:szCs w:val="18"/>
              </w:rPr>
            </w:pPr>
            <w:r w:rsidRPr="0006591E">
              <w:rPr>
                <w:sz w:val="18"/>
                <w:szCs w:val="18"/>
              </w:rPr>
              <w:t>SB</w:t>
            </w:r>
            <w:r w:rsidRPr="0006591E">
              <w:rPr>
                <w:sz w:val="18"/>
                <w:szCs w:val="18"/>
                <w:vertAlign w:val="subscript"/>
              </w:rPr>
              <w:t>LA Deklarowana</w:t>
            </w:r>
          </w:p>
        </w:tc>
        <w:tc>
          <w:tcPr>
            <w:tcW w:w="1890" w:type="dxa"/>
            <w:vAlign w:val="center"/>
          </w:tcPr>
          <w:p w:rsidR="000122E5" w:rsidRPr="0006591E" w:rsidRDefault="000122E5" w:rsidP="00BD2791">
            <w:pPr>
              <w:spacing w:before="120"/>
              <w:jc w:val="center"/>
              <w:rPr>
                <w:sz w:val="18"/>
                <w:szCs w:val="18"/>
              </w:rPr>
            </w:pPr>
            <w:r w:rsidRPr="0006591E">
              <w:rPr>
                <w:sz w:val="18"/>
                <w:szCs w:val="18"/>
              </w:rPr>
              <w:t>SB</w:t>
            </w:r>
            <w:r w:rsidRPr="0006591E">
              <w:rPr>
                <w:sz w:val="18"/>
                <w:szCs w:val="18"/>
                <w:vertAlign w:val="subscript"/>
              </w:rPr>
              <w:t>LA</w:t>
            </w:r>
          </w:p>
        </w:tc>
        <w:tc>
          <w:tcPr>
            <w:tcW w:w="1174" w:type="dxa"/>
            <w:vAlign w:val="center"/>
          </w:tcPr>
          <w:p w:rsidR="000122E5" w:rsidRPr="0006591E" w:rsidRDefault="000122E5" w:rsidP="00BD2791">
            <w:pPr>
              <w:spacing w:before="120"/>
              <w:jc w:val="center"/>
              <w:rPr>
                <w:sz w:val="18"/>
                <w:szCs w:val="18"/>
              </w:rPr>
            </w:pPr>
          </w:p>
        </w:tc>
      </w:tr>
      <w:tr w:rsidR="000122E5" w:rsidRPr="0006591E" w:rsidTr="00BD2791">
        <w:trPr>
          <w:trHeight w:val="348"/>
          <w:jc w:val="center"/>
        </w:trPr>
        <w:tc>
          <w:tcPr>
            <w:tcW w:w="1008" w:type="dxa"/>
            <w:vAlign w:val="center"/>
          </w:tcPr>
          <w:p w:rsidR="000122E5" w:rsidRPr="0006591E" w:rsidRDefault="000122E5" w:rsidP="00BD2791">
            <w:pPr>
              <w:spacing w:before="120"/>
              <w:jc w:val="center"/>
              <w:rPr>
                <w:sz w:val="18"/>
                <w:szCs w:val="18"/>
              </w:rPr>
            </w:pPr>
            <w:r w:rsidRPr="0006591E">
              <w:rPr>
                <w:sz w:val="18"/>
                <w:szCs w:val="18"/>
              </w:rPr>
              <w:t>7.3.3</w:t>
            </w:r>
          </w:p>
        </w:tc>
        <w:tc>
          <w:tcPr>
            <w:tcW w:w="3540" w:type="dxa"/>
            <w:vAlign w:val="center"/>
          </w:tcPr>
          <w:p w:rsidR="000122E5" w:rsidRPr="0006591E" w:rsidRDefault="000122E5" w:rsidP="00BD2791">
            <w:pPr>
              <w:spacing w:before="120"/>
              <w:rPr>
                <w:sz w:val="18"/>
                <w:szCs w:val="18"/>
              </w:rPr>
            </w:pPr>
            <w:r w:rsidRPr="0006591E">
              <w:rPr>
                <w:sz w:val="18"/>
                <w:szCs w:val="18"/>
              </w:rPr>
              <w:t>Mrozoodporność na frakcji kruszywa 8/16 wg PN-EN 1367-1 [5]</w:t>
            </w:r>
          </w:p>
        </w:tc>
        <w:tc>
          <w:tcPr>
            <w:tcW w:w="3780" w:type="dxa"/>
            <w:gridSpan w:val="2"/>
            <w:vAlign w:val="center"/>
          </w:tcPr>
          <w:p w:rsidR="000122E5" w:rsidRPr="0006591E" w:rsidRDefault="000122E5" w:rsidP="00BD2791">
            <w:pPr>
              <w:spacing w:before="120"/>
              <w:jc w:val="center"/>
              <w:rPr>
                <w:sz w:val="18"/>
                <w:szCs w:val="18"/>
              </w:rPr>
            </w:pPr>
            <w:r w:rsidRPr="0006591E">
              <w:rPr>
                <w:sz w:val="18"/>
                <w:szCs w:val="18"/>
              </w:rPr>
              <w:t>- skały magmowe i przeobrażone: F4</w:t>
            </w:r>
          </w:p>
          <w:p w:rsidR="000122E5" w:rsidRPr="0006591E" w:rsidRDefault="000122E5" w:rsidP="00BD2791">
            <w:pPr>
              <w:spacing w:before="120"/>
              <w:jc w:val="center"/>
              <w:rPr>
                <w:sz w:val="18"/>
                <w:szCs w:val="18"/>
              </w:rPr>
            </w:pPr>
            <w:r w:rsidRPr="0006591E">
              <w:rPr>
                <w:sz w:val="18"/>
                <w:szCs w:val="18"/>
              </w:rPr>
              <w:t>- skały osadowe: F10</w:t>
            </w:r>
          </w:p>
        </w:tc>
        <w:tc>
          <w:tcPr>
            <w:tcW w:w="1174" w:type="dxa"/>
            <w:vAlign w:val="center"/>
          </w:tcPr>
          <w:p w:rsidR="000122E5" w:rsidRPr="0006591E" w:rsidRDefault="000122E5" w:rsidP="00BD2791">
            <w:pPr>
              <w:spacing w:before="120"/>
              <w:jc w:val="center"/>
              <w:rPr>
                <w:sz w:val="18"/>
                <w:szCs w:val="18"/>
              </w:rPr>
            </w:pPr>
            <w:r w:rsidRPr="0006591E">
              <w:rPr>
                <w:sz w:val="18"/>
                <w:szCs w:val="18"/>
              </w:rPr>
              <w:t>Tabl. 18</w:t>
            </w:r>
          </w:p>
        </w:tc>
      </w:tr>
      <w:tr w:rsidR="000122E5" w:rsidRPr="0006591E" w:rsidTr="00BD2791">
        <w:trPr>
          <w:trHeight w:val="348"/>
          <w:jc w:val="center"/>
        </w:trPr>
        <w:tc>
          <w:tcPr>
            <w:tcW w:w="1008" w:type="dxa"/>
            <w:vAlign w:val="center"/>
          </w:tcPr>
          <w:p w:rsidR="000122E5" w:rsidRPr="0006591E" w:rsidRDefault="000122E5" w:rsidP="00BD2791">
            <w:pPr>
              <w:spacing w:before="120"/>
              <w:jc w:val="center"/>
              <w:rPr>
                <w:sz w:val="18"/>
                <w:szCs w:val="18"/>
              </w:rPr>
            </w:pPr>
            <w:r w:rsidRPr="0006591E">
              <w:rPr>
                <w:sz w:val="18"/>
                <w:szCs w:val="18"/>
              </w:rPr>
              <w:t>Załącznik C</w:t>
            </w:r>
          </w:p>
        </w:tc>
        <w:tc>
          <w:tcPr>
            <w:tcW w:w="3540" w:type="dxa"/>
            <w:vAlign w:val="center"/>
          </w:tcPr>
          <w:p w:rsidR="000122E5" w:rsidRPr="0006591E" w:rsidRDefault="000122E5" w:rsidP="00BD2791">
            <w:pPr>
              <w:spacing w:before="120"/>
              <w:rPr>
                <w:sz w:val="18"/>
                <w:szCs w:val="18"/>
              </w:rPr>
            </w:pPr>
            <w:r w:rsidRPr="0006591E">
              <w:rPr>
                <w:sz w:val="18"/>
                <w:szCs w:val="18"/>
              </w:rPr>
              <w:t>Skład materiałowy</w:t>
            </w:r>
          </w:p>
        </w:tc>
        <w:tc>
          <w:tcPr>
            <w:tcW w:w="3780" w:type="dxa"/>
            <w:gridSpan w:val="2"/>
            <w:vAlign w:val="center"/>
          </w:tcPr>
          <w:p w:rsidR="000122E5" w:rsidRPr="0006591E" w:rsidRDefault="000122E5" w:rsidP="00BD2791">
            <w:pPr>
              <w:spacing w:before="120"/>
              <w:jc w:val="center"/>
              <w:rPr>
                <w:sz w:val="18"/>
                <w:szCs w:val="18"/>
              </w:rPr>
            </w:pPr>
            <w:r w:rsidRPr="0006591E">
              <w:rPr>
                <w:sz w:val="18"/>
                <w:szCs w:val="18"/>
              </w:rPr>
              <w:t>deklarowany</w:t>
            </w:r>
          </w:p>
        </w:tc>
        <w:tc>
          <w:tcPr>
            <w:tcW w:w="1174" w:type="dxa"/>
            <w:vAlign w:val="center"/>
          </w:tcPr>
          <w:p w:rsidR="000122E5" w:rsidRPr="0006591E" w:rsidRDefault="000122E5" w:rsidP="00BD2791">
            <w:pPr>
              <w:spacing w:before="120"/>
              <w:jc w:val="center"/>
              <w:rPr>
                <w:sz w:val="18"/>
                <w:szCs w:val="18"/>
              </w:rPr>
            </w:pPr>
          </w:p>
        </w:tc>
      </w:tr>
      <w:tr w:rsidR="000122E5" w:rsidRPr="0006591E" w:rsidTr="00BD2791">
        <w:trPr>
          <w:trHeight w:val="348"/>
          <w:jc w:val="center"/>
        </w:trPr>
        <w:tc>
          <w:tcPr>
            <w:tcW w:w="1008" w:type="dxa"/>
            <w:vAlign w:val="center"/>
          </w:tcPr>
          <w:p w:rsidR="000122E5" w:rsidRPr="0006591E" w:rsidRDefault="000122E5" w:rsidP="00BD2791">
            <w:pPr>
              <w:spacing w:before="120"/>
              <w:jc w:val="center"/>
              <w:rPr>
                <w:sz w:val="18"/>
                <w:szCs w:val="18"/>
              </w:rPr>
            </w:pPr>
            <w:r w:rsidRPr="0006591E">
              <w:rPr>
                <w:sz w:val="18"/>
                <w:szCs w:val="18"/>
              </w:rPr>
              <w:t>Załącznik C, podrozdział C.3.4</w:t>
            </w:r>
          </w:p>
        </w:tc>
        <w:tc>
          <w:tcPr>
            <w:tcW w:w="3540" w:type="dxa"/>
            <w:vAlign w:val="center"/>
          </w:tcPr>
          <w:p w:rsidR="000122E5" w:rsidRPr="0006591E" w:rsidRDefault="000122E5" w:rsidP="00BD2791">
            <w:pPr>
              <w:spacing w:before="120"/>
              <w:rPr>
                <w:sz w:val="18"/>
                <w:szCs w:val="18"/>
              </w:rPr>
            </w:pPr>
            <w:r w:rsidRPr="0006591E">
              <w:rPr>
                <w:sz w:val="18"/>
                <w:szCs w:val="18"/>
              </w:rPr>
              <w:t>Istotne cechy środowiskowe</w:t>
            </w:r>
          </w:p>
        </w:tc>
        <w:tc>
          <w:tcPr>
            <w:tcW w:w="4954" w:type="dxa"/>
            <w:gridSpan w:val="3"/>
            <w:vAlign w:val="center"/>
          </w:tcPr>
          <w:p w:rsidR="000122E5" w:rsidRPr="0006591E" w:rsidRDefault="000122E5" w:rsidP="00BD2791">
            <w:pPr>
              <w:spacing w:before="120"/>
              <w:jc w:val="center"/>
              <w:rPr>
                <w:sz w:val="18"/>
                <w:szCs w:val="18"/>
              </w:rPr>
            </w:pPr>
            <w:r w:rsidRPr="0006591E">
              <w:rPr>
                <w:sz w:val="18"/>
                <w:szCs w:val="18"/>
              </w:rPr>
              <w:t xml:space="preserve">Większość substancji niebezpiecznych określonych w dyrektywie Rady 76/769/EWG zazwyczaj nie występuję w źródłach kruszywa pochodzenia mineralnego. Jednak w odniesieniu do kruszyw sztucznych i odpadowych należy badać czy zawartość substancji niebezpiecznych nie przekracza </w:t>
            </w:r>
            <w:r w:rsidRPr="0006591E">
              <w:rPr>
                <w:sz w:val="18"/>
                <w:szCs w:val="18"/>
              </w:rPr>
              <w:lastRenderedPageBreak/>
              <w:t>wartości dopuszczalnych wg odrębnych przepisów</w:t>
            </w:r>
          </w:p>
        </w:tc>
      </w:tr>
    </w:tbl>
    <w:p w:rsidR="000122E5" w:rsidRPr="0006591E" w:rsidRDefault="000122E5" w:rsidP="000122E5">
      <w:pPr>
        <w:jc w:val="both"/>
        <w:rPr>
          <w:sz w:val="18"/>
          <w:szCs w:val="18"/>
          <w:vertAlign w:val="superscript"/>
        </w:rPr>
      </w:pPr>
    </w:p>
    <w:p w:rsidR="000122E5" w:rsidRPr="0006591E" w:rsidRDefault="000122E5" w:rsidP="000122E5">
      <w:pPr>
        <w:jc w:val="both"/>
        <w:rPr>
          <w:sz w:val="18"/>
          <w:szCs w:val="18"/>
        </w:rPr>
      </w:pPr>
      <w:r w:rsidRPr="0006591E">
        <w:rPr>
          <w:sz w:val="18"/>
          <w:szCs w:val="18"/>
          <w:vertAlign w:val="superscript"/>
        </w:rPr>
        <w:t>*)</w:t>
      </w:r>
      <w:r w:rsidRPr="0006591E">
        <w:rPr>
          <w:sz w:val="18"/>
          <w:szCs w:val="18"/>
        </w:rPr>
        <w:t xml:space="preserve"> Pod warunkiem, gdy zawartość w mieszance nie przekracza 50% m/m</w:t>
      </w:r>
    </w:p>
    <w:p w:rsidR="000122E5" w:rsidRPr="0006591E" w:rsidRDefault="000122E5" w:rsidP="000122E5">
      <w:pPr>
        <w:jc w:val="both"/>
        <w:rPr>
          <w:sz w:val="18"/>
          <w:szCs w:val="18"/>
        </w:rPr>
      </w:pPr>
      <w:r w:rsidRPr="0006591E">
        <w:rPr>
          <w:sz w:val="18"/>
          <w:szCs w:val="18"/>
          <w:vertAlign w:val="superscript"/>
        </w:rPr>
        <w:t>**)</w:t>
      </w:r>
      <w:r w:rsidRPr="0006591E">
        <w:rPr>
          <w:sz w:val="18"/>
          <w:szCs w:val="18"/>
        </w:rPr>
        <w:t xml:space="preserve"> W przypadku gdy wymaganie nie jest spełnione, należy sprawdzać mrozoodporność</w:t>
      </w:r>
    </w:p>
    <w:p w:rsidR="000122E5" w:rsidRPr="0006591E" w:rsidRDefault="000122E5" w:rsidP="000122E5">
      <w:pPr>
        <w:jc w:val="both"/>
        <w:rPr>
          <w:sz w:val="20"/>
        </w:rPr>
      </w:pPr>
    </w:p>
    <w:p w:rsidR="000122E5" w:rsidRPr="0006591E" w:rsidRDefault="000122E5" w:rsidP="000122E5">
      <w:pPr>
        <w:jc w:val="both"/>
        <w:rPr>
          <w:b/>
          <w:sz w:val="20"/>
          <w:u w:val="single"/>
        </w:rPr>
      </w:pPr>
      <w:r w:rsidRPr="0006591E">
        <w:rPr>
          <w:b/>
          <w:sz w:val="20"/>
          <w:u w:val="single"/>
        </w:rPr>
        <w:t>2.3. Wymagania wobec wody  do zraszania kruszywa</w:t>
      </w:r>
    </w:p>
    <w:p w:rsidR="000122E5" w:rsidRPr="0006591E" w:rsidRDefault="000122E5" w:rsidP="000122E5">
      <w:pPr>
        <w:jc w:val="both"/>
        <w:rPr>
          <w:sz w:val="20"/>
          <w:szCs w:val="20"/>
        </w:rPr>
      </w:pPr>
      <w:r w:rsidRPr="0006591E">
        <w:rPr>
          <w:sz w:val="20"/>
          <w:szCs w:val="20"/>
        </w:rPr>
        <w:t>Do zraszania kruszywa należy stosować wodę nie zawierającą składników wpływających szkodliwie na mieszankę kruszywa, ale umożliwiającą właściwe zagęszczenie mieszanki niezwiązanej.</w:t>
      </w:r>
    </w:p>
    <w:p w:rsidR="000122E5" w:rsidRPr="0006591E" w:rsidRDefault="000122E5" w:rsidP="000122E5">
      <w:pPr>
        <w:jc w:val="both"/>
        <w:rPr>
          <w:b/>
          <w:sz w:val="20"/>
          <w:u w:val="single"/>
        </w:rPr>
      </w:pPr>
      <w:r w:rsidRPr="0006591E">
        <w:rPr>
          <w:b/>
          <w:sz w:val="20"/>
          <w:u w:val="single"/>
        </w:rPr>
        <w:t>2.4. Wymagania wobec mieszanek niezwiązanych</w:t>
      </w:r>
    </w:p>
    <w:p w:rsidR="000122E5" w:rsidRPr="0006591E" w:rsidRDefault="000122E5" w:rsidP="000122E5">
      <w:pPr>
        <w:jc w:val="both"/>
        <w:rPr>
          <w:b/>
          <w:sz w:val="20"/>
          <w:szCs w:val="20"/>
        </w:rPr>
      </w:pPr>
      <w:r w:rsidRPr="0006591E">
        <w:rPr>
          <w:b/>
          <w:sz w:val="20"/>
          <w:szCs w:val="20"/>
        </w:rPr>
        <w:t>2.4.1. Wymagania ogólne</w:t>
      </w:r>
    </w:p>
    <w:p w:rsidR="000122E5" w:rsidRPr="0006591E" w:rsidRDefault="000122E5" w:rsidP="000122E5">
      <w:pPr>
        <w:jc w:val="both"/>
        <w:rPr>
          <w:sz w:val="20"/>
          <w:szCs w:val="20"/>
        </w:rPr>
      </w:pPr>
      <w:r w:rsidRPr="0006591E">
        <w:rPr>
          <w:sz w:val="20"/>
          <w:szCs w:val="20"/>
        </w:rPr>
        <w:t>Mieszanki kruszyw powinny być tak produkowane i składowane, aby wykazywały zachowanie jednakowych właściwości i spełniały właściwości z tablicy 2. Wyprodukowane mieszanki powinny być jednorodnie wymieszane i charakteryzować się równomierną wilgotnością. Kruszywa powinny odpowiadać wymaganiom tablicy 1. W mieszankach, które są wyprodukowane z różnych kruszyw, każdy ze składników musi spełniać wymagania z tablicy 1.</w:t>
      </w: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sz w:val="20"/>
          <w:szCs w:val="20"/>
        </w:rPr>
      </w:pPr>
    </w:p>
    <w:p w:rsidR="000122E5" w:rsidRPr="0006591E" w:rsidRDefault="000122E5" w:rsidP="000122E5">
      <w:pPr>
        <w:jc w:val="both"/>
        <w:rPr>
          <w:b/>
          <w:sz w:val="20"/>
        </w:rPr>
      </w:pPr>
    </w:p>
    <w:p w:rsidR="000122E5" w:rsidRPr="0006591E" w:rsidRDefault="000122E5" w:rsidP="000122E5">
      <w:pPr>
        <w:jc w:val="both"/>
        <w:rPr>
          <w:b/>
          <w:sz w:val="20"/>
          <w:u w:val="single"/>
        </w:rPr>
      </w:pPr>
      <w:r w:rsidRPr="0006591E">
        <w:rPr>
          <w:b/>
          <w:sz w:val="20"/>
        </w:rPr>
        <w:lastRenderedPageBreak/>
        <w:t xml:space="preserve">Tablica 2. </w:t>
      </w:r>
      <w:r w:rsidRPr="0006591E">
        <w:rPr>
          <w:sz w:val="20"/>
        </w:rPr>
        <w:t>Wymagania wobec mieszanek niezwiązanych do warstw podbudowy</w:t>
      </w:r>
    </w:p>
    <w:tbl>
      <w:tblPr>
        <w:tblW w:w="9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3619"/>
        <w:gridCol w:w="1892"/>
        <w:gridCol w:w="1892"/>
        <w:gridCol w:w="1249"/>
        <w:gridCol w:w="7"/>
      </w:tblGrid>
      <w:tr w:rsidR="000122E5" w:rsidRPr="0006591E" w:rsidTr="00BD2791">
        <w:trPr>
          <w:gridAfter w:val="1"/>
          <w:wAfter w:w="7" w:type="dxa"/>
          <w:trHeight w:val="348"/>
          <w:jc w:val="center"/>
        </w:trPr>
        <w:tc>
          <w:tcPr>
            <w:tcW w:w="1008" w:type="dxa"/>
            <w:vMerge w:val="restart"/>
            <w:vAlign w:val="center"/>
          </w:tcPr>
          <w:p w:rsidR="000122E5" w:rsidRPr="0006591E" w:rsidRDefault="000122E5" w:rsidP="00BD2791">
            <w:pPr>
              <w:keepNext/>
              <w:widowControl w:val="0"/>
              <w:spacing w:before="120"/>
              <w:jc w:val="center"/>
              <w:rPr>
                <w:sz w:val="18"/>
                <w:szCs w:val="18"/>
              </w:rPr>
            </w:pPr>
            <w:r w:rsidRPr="0006591E">
              <w:rPr>
                <w:sz w:val="18"/>
                <w:szCs w:val="18"/>
              </w:rPr>
              <w:t xml:space="preserve">Rozdział w PN-EN 13285 [12] </w:t>
            </w:r>
          </w:p>
        </w:tc>
        <w:tc>
          <w:tcPr>
            <w:tcW w:w="3619" w:type="dxa"/>
            <w:vMerge w:val="restart"/>
            <w:vAlign w:val="center"/>
          </w:tcPr>
          <w:p w:rsidR="000122E5" w:rsidRPr="0006591E" w:rsidRDefault="000122E5" w:rsidP="00BD2791">
            <w:pPr>
              <w:keepNext/>
              <w:widowControl w:val="0"/>
              <w:spacing w:before="120"/>
              <w:jc w:val="center"/>
              <w:rPr>
                <w:sz w:val="18"/>
                <w:szCs w:val="18"/>
              </w:rPr>
            </w:pPr>
            <w:r w:rsidRPr="0006591E">
              <w:rPr>
                <w:sz w:val="18"/>
                <w:szCs w:val="18"/>
              </w:rPr>
              <w:t>Właściwość</w:t>
            </w:r>
          </w:p>
        </w:tc>
        <w:tc>
          <w:tcPr>
            <w:tcW w:w="3784" w:type="dxa"/>
            <w:gridSpan w:val="2"/>
            <w:vAlign w:val="center"/>
          </w:tcPr>
          <w:p w:rsidR="000122E5" w:rsidRPr="0006591E" w:rsidRDefault="000122E5" w:rsidP="00BD2791">
            <w:pPr>
              <w:keepNext/>
              <w:widowControl w:val="0"/>
              <w:spacing w:before="120"/>
              <w:jc w:val="center"/>
              <w:rPr>
                <w:sz w:val="18"/>
                <w:szCs w:val="18"/>
              </w:rPr>
            </w:pPr>
            <w:r w:rsidRPr="0006591E">
              <w:rPr>
                <w:sz w:val="18"/>
                <w:szCs w:val="18"/>
              </w:rPr>
              <w:t>Wymagania wobec mieszanek niezwiązanych przeznaczonych do zastosowania w warstwie:</w:t>
            </w:r>
          </w:p>
        </w:tc>
        <w:tc>
          <w:tcPr>
            <w:tcW w:w="1249" w:type="dxa"/>
            <w:vAlign w:val="center"/>
          </w:tcPr>
          <w:p w:rsidR="000122E5" w:rsidRPr="0006591E" w:rsidRDefault="000122E5" w:rsidP="00BD2791">
            <w:pPr>
              <w:keepNext/>
              <w:widowControl w:val="0"/>
              <w:spacing w:before="120"/>
              <w:jc w:val="center"/>
              <w:rPr>
                <w:sz w:val="18"/>
                <w:szCs w:val="18"/>
              </w:rPr>
            </w:pPr>
            <w:r w:rsidRPr="0006591E">
              <w:rPr>
                <w:sz w:val="18"/>
                <w:szCs w:val="18"/>
              </w:rPr>
              <w:t>Odniesienie do tablicy   w PN-EN 13285 [12]</w:t>
            </w:r>
          </w:p>
        </w:tc>
      </w:tr>
      <w:tr w:rsidR="000122E5" w:rsidRPr="0006591E" w:rsidTr="00BD2791">
        <w:trPr>
          <w:trHeight w:val="348"/>
          <w:jc w:val="center"/>
        </w:trPr>
        <w:tc>
          <w:tcPr>
            <w:tcW w:w="1008" w:type="dxa"/>
            <w:vMerge/>
            <w:vAlign w:val="center"/>
          </w:tcPr>
          <w:p w:rsidR="000122E5" w:rsidRPr="0006591E" w:rsidRDefault="000122E5" w:rsidP="00BD2791">
            <w:pPr>
              <w:keepNext/>
              <w:widowControl w:val="0"/>
              <w:spacing w:before="120"/>
              <w:jc w:val="center"/>
              <w:rPr>
                <w:sz w:val="18"/>
                <w:szCs w:val="18"/>
              </w:rPr>
            </w:pPr>
          </w:p>
        </w:tc>
        <w:tc>
          <w:tcPr>
            <w:tcW w:w="3619" w:type="dxa"/>
            <w:vMerge/>
            <w:vAlign w:val="center"/>
          </w:tcPr>
          <w:p w:rsidR="000122E5" w:rsidRPr="0006591E" w:rsidRDefault="000122E5" w:rsidP="00BD2791">
            <w:pPr>
              <w:keepNext/>
              <w:widowControl w:val="0"/>
              <w:spacing w:before="120"/>
              <w:jc w:val="center"/>
              <w:rPr>
                <w:sz w:val="18"/>
                <w:szCs w:val="18"/>
              </w:rPr>
            </w:pPr>
          </w:p>
        </w:tc>
        <w:tc>
          <w:tcPr>
            <w:tcW w:w="1892" w:type="dxa"/>
            <w:vAlign w:val="center"/>
          </w:tcPr>
          <w:p w:rsidR="000122E5" w:rsidRPr="0006591E" w:rsidRDefault="000122E5" w:rsidP="00BD2791">
            <w:pPr>
              <w:keepNext/>
              <w:widowControl w:val="0"/>
              <w:spacing w:before="120"/>
              <w:jc w:val="center"/>
              <w:rPr>
                <w:sz w:val="18"/>
                <w:szCs w:val="18"/>
              </w:rPr>
            </w:pPr>
            <w:r w:rsidRPr="0006591E">
              <w:rPr>
                <w:sz w:val="18"/>
                <w:szCs w:val="18"/>
              </w:rPr>
              <w:t>ulepszonego podłoża</w:t>
            </w:r>
          </w:p>
        </w:tc>
        <w:tc>
          <w:tcPr>
            <w:tcW w:w="1892" w:type="dxa"/>
            <w:vAlign w:val="center"/>
          </w:tcPr>
          <w:p w:rsidR="000122E5" w:rsidRPr="0006591E" w:rsidRDefault="000122E5" w:rsidP="00BD2791">
            <w:pPr>
              <w:keepNext/>
              <w:widowControl w:val="0"/>
              <w:spacing w:before="120"/>
              <w:jc w:val="center"/>
              <w:rPr>
                <w:sz w:val="18"/>
                <w:szCs w:val="18"/>
              </w:rPr>
            </w:pPr>
            <w:r w:rsidRPr="0006591E">
              <w:rPr>
                <w:sz w:val="18"/>
                <w:szCs w:val="18"/>
              </w:rPr>
              <w:t xml:space="preserve">podbudowy  </w:t>
            </w:r>
          </w:p>
        </w:tc>
        <w:tc>
          <w:tcPr>
            <w:tcW w:w="1256" w:type="dxa"/>
            <w:gridSpan w:val="2"/>
            <w:vMerge w:val="restart"/>
            <w:vAlign w:val="center"/>
          </w:tcPr>
          <w:p w:rsidR="000122E5" w:rsidRPr="0006591E" w:rsidRDefault="000122E5" w:rsidP="00BD2791">
            <w:pPr>
              <w:keepNext/>
              <w:widowControl w:val="0"/>
              <w:spacing w:before="120"/>
              <w:jc w:val="center"/>
              <w:rPr>
                <w:sz w:val="18"/>
                <w:szCs w:val="18"/>
              </w:rPr>
            </w:pPr>
          </w:p>
        </w:tc>
      </w:tr>
      <w:tr w:rsidR="000122E5" w:rsidRPr="0006591E" w:rsidTr="00BD2791">
        <w:trPr>
          <w:trHeight w:val="348"/>
          <w:jc w:val="center"/>
        </w:trPr>
        <w:tc>
          <w:tcPr>
            <w:tcW w:w="1008" w:type="dxa"/>
            <w:vMerge/>
            <w:vAlign w:val="center"/>
          </w:tcPr>
          <w:p w:rsidR="000122E5" w:rsidRPr="0006591E" w:rsidRDefault="000122E5" w:rsidP="00BD2791">
            <w:pPr>
              <w:keepNext/>
              <w:widowControl w:val="0"/>
              <w:spacing w:before="120"/>
              <w:jc w:val="center"/>
              <w:rPr>
                <w:sz w:val="18"/>
                <w:szCs w:val="18"/>
              </w:rPr>
            </w:pPr>
          </w:p>
        </w:tc>
        <w:tc>
          <w:tcPr>
            <w:tcW w:w="3619" w:type="dxa"/>
            <w:vMerge/>
            <w:vAlign w:val="center"/>
          </w:tcPr>
          <w:p w:rsidR="000122E5" w:rsidRPr="0006591E" w:rsidRDefault="000122E5" w:rsidP="00BD2791">
            <w:pPr>
              <w:keepNext/>
              <w:widowControl w:val="0"/>
              <w:spacing w:before="120"/>
              <w:jc w:val="center"/>
              <w:rPr>
                <w:sz w:val="18"/>
                <w:szCs w:val="18"/>
              </w:rPr>
            </w:pPr>
          </w:p>
        </w:tc>
        <w:tc>
          <w:tcPr>
            <w:tcW w:w="1892" w:type="dxa"/>
            <w:vAlign w:val="center"/>
          </w:tcPr>
          <w:p w:rsidR="000122E5" w:rsidRPr="00171B97" w:rsidRDefault="000122E5" w:rsidP="00BD2791">
            <w:pPr>
              <w:keepNext/>
              <w:widowControl w:val="0"/>
              <w:spacing w:before="120"/>
              <w:jc w:val="center"/>
              <w:rPr>
                <w:b/>
                <w:sz w:val="18"/>
                <w:szCs w:val="18"/>
              </w:rPr>
            </w:pPr>
            <w:r w:rsidRPr="00171B97">
              <w:rPr>
                <w:b/>
                <w:sz w:val="18"/>
                <w:szCs w:val="18"/>
              </w:rPr>
              <w:t>KR1</w:t>
            </w:r>
          </w:p>
        </w:tc>
        <w:tc>
          <w:tcPr>
            <w:tcW w:w="1892" w:type="dxa"/>
            <w:vAlign w:val="center"/>
          </w:tcPr>
          <w:p w:rsidR="000122E5" w:rsidRPr="0006591E" w:rsidRDefault="000122E5" w:rsidP="00BD2791">
            <w:pPr>
              <w:keepNext/>
              <w:widowControl w:val="0"/>
              <w:spacing w:before="120"/>
              <w:jc w:val="center"/>
              <w:rPr>
                <w:sz w:val="18"/>
                <w:szCs w:val="18"/>
              </w:rPr>
            </w:pPr>
            <w:r w:rsidRPr="0006591E">
              <w:rPr>
                <w:sz w:val="18"/>
                <w:szCs w:val="18"/>
              </w:rPr>
              <w:t>KR1 i KR5</w:t>
            </w:r>
            <w:r w:rsidR="00171B97">
              <w:rPr>
                <w:sz w:val="18"/>
                <w:szCs w:val="18"/>
              </w:rPr>
              <w:t>(nie dotyczy)</w:t>
            </w:r>
          </w:p>
        </w:tc>
        <w:tc>
          <w:tcPr>
            <w:tcW w:w="1256" w:type="dxa"/>
            <w:gridSpan w:val="2"/>
            <w:vMerge/>
            <w:vAlign w:val="center"/>
          </w:tcPr>
          <w:p w:rsidR="000122E5" w:rsidRPr="0006591E" w:rsidRDefault="000122E5" w:rsidP="00BD2791">
            <w:pPr>
              <w:keepNext/>
              <w:widowControl w:val="0"/>
              <w:spacing w:before="120"/>
              <w:jc w:val="center"/>
              <w:rPr>
                <w:sz w:val="18"/>
                <w:szCs w:val="18"/>
              </w:rPr>
            </w:pPr>
          </w:p>
        </w:tc>
      </w:tr>
      <w:tr w:rsidR="000122E5" w:rsidRPr="0006591E" w:rsidTr="00BD2791">
        <w:trPr>
          <w:trHeight w:val="348"/>
          <w:jc w:val="center"/>
        </w:trPr>
        <w:tc>
          <w:tcPr>
            <w:tcW w:w="1008" w:type="dxa"/>
            <w:vAlign w:val="center"/>
          </w:tcPr>
          <w:p w:rsidR="000122E5" w:rsidRPr="0006591E" w:rsidRDefault="000122E5" w:rsidP="00BD2791">
            <w:pPr>
              <w:keepNext/>
              <w:widowControl w:val="0"/>
              <w:spacing w:before="120"/>
              <w:jc w:val="center"/>
              <w:rPr>
                <w:sz w:val="18"/>
                <w:szCs w:val="18"/>
              </w:rPr>
            </w:pPr>
            <w:r w:rsidRPr="0006591E">
              <w:rPr>
                <w:sz w:val="18"/>
                <w:szCs w:val="18"/>
              </w:rPr>
              <w:t>4.3.1</w:t>
            </w:r>
          </w:p>
        </w:tc>
        <w:tc>
          <w:tcPr>
            <w:tcW w:w="3619" w:type="dxa"/>
            <w:vAlign w:val="center"/>
          </w:tcPr>
          <w:p w:rsidR="000122E5" w:rsidRPr="0006591E" w:rsidRDefault="000122E5" w:rsidP="00BD2791">
            <w:pPr>
              <w:keepNext/>
              <w:widowControl w:val="0"/>
              <w:spacing w:before="120"/>
              <w:rPr>
                <w:sz w:val="18"/>
                <w:szCs w:val="18"/>
              </w:rPr>
            </w:pPr>
            <w:r w:rsidRPr="0006591E">
              <w:rPr>
                <w:sz w:val="18"/>
                <w:szCs w:val="18"/>
              </w:rPr>
              <w:t>Uziarnienie mieszanek</w:t>
            </w:r>
          </w:p>
        </w:tc>
        <w:tc>
          <w:tcPr>
            <w:tcW w:w="1892" w:type="dxa"/>
            <w:vAlign w:val="center"/>
          </w:tcPr>
          <w:p w:rsidR="000122E5" w:rsidRPr="0006591E" w:rsidRDefault="000122E5" w:rsidP="00BD2791">
            <w:pPr>
              <w:keepNext/>
              <w:widowControl w:val="0"/>
              <w:spacing w:before="120"/>
              <w:jc w:val="center"/>
              <w:rPr>
                <w:sz w:val="18"/>
                <w:szCs w:val="18"/>
              </w:rPr>
            </w:pPr>
            <w:r w:rsidRPr="0006591E">
              <w:rPr>
                <w:sz w:val="18"/>
                <w:szCs w:val="18"/>
              </w:rPr>
              <w:t>0/63</w:t>
            </w:r>
          </w:p>
        </w:tc>
        <w:tc>
          <w:tcPr>
            <w:tcW w:w="1892" w:type="dxa"/>
            <w:vAlign w:val="center"/>
          </w:tcPr>
          <w:p w:rsidR="000122E5" w:rsidRPr="0006591E" w:rsidRDefault="000122E5" w:rsidP="00BD2791">
            <w:pPr>
              <w:keepNext/>
              <w:widowControl w:val="0"/>
              <w:spacing w:before="120"/>
              <w:jc w:val="center"/>
              <w:rPr>
                <w:sz w:val="18"/>
                <w:szCs w:val="18"/>
              </w:rPr>
            </w:pPr>
            <w:r w:rsidRPr="0006591E">
              <w:rPr>
                <w:sz w:val="18"/>
                <w:szCs w:val="18"/>
              </w:rPr>
              <w:t>0/31,5</w:t>
            </w:r>
          </w:p>
        </w:tc>
        <w:tc>
          <w:tcPr>
            <w:tcW w:w="1256" w:type="dxa"/>
            <w:gridSpan w:val="2"/>
            <w:vAlign w:val="center"/>
          </w:tcPr>
          <w:p w:rsidR="000122E5" w:rsidRPr="0006591E" w:rsidRDefault="000122E5" w:rsidP="00BD2791">
            <w:pPr>
              <w:keepNext/>
              <w:widowControl w:val="0"/>
              <w:spacing w:before="120"/>
              <w:jc w:val="center"/>
              <w:rPr>
                <w:sz w:val="18"/>
                <w:szCs w:val="18"/>
              </w:rPr>
            </w:pPr>
            <w:r w:rsidRPr="0006591E">
              <w:rPr>
                <w:sz w:val="18"/>
                <w:szCs w:val="18"/>
              </w:rPr>
              <w:t>Tabl. 4</w:t>
            </w:r>
          </w:p>
        </w:tc>
      </w:tr>
      <w:tr w:rsidR="000122E5" w:rsidRPr="0006591E" w:rsidTr="00BD2791">
        <w:trPr>
          <w:trHeight w:val="348"/>
          <w:jc w:val="center"/>
        </w:trPr>
        <w:tc>
          <w:tcPr>
            <w:tcW w:w="1008" w:type="dxa"/>
            <w:vAlign w:val="center"/>
          </w:tcPr>
          <w:p w:rsidR="000122E5" w:rsidRPr="0006591E" w:rsidRDefault="000122E5" w:rsidP="00BD2791">
            <w:pPr>
              <w:keepNext/>
              <w:widowControl w:val="0"/>
              <w:spacing w:before="120"/>
              <w:jc w:val="center"/>
              <w:rPr>
                <w:sz w:val="18"/>
                <w:szCs w:val="18"/>
              </w:rPr>
            </w:pPr>
            <w:r w:rsidRPr="0006591E">
              <w:rPr>
                <w:sz w:val="18"/>
                <w:szCs w:val="18"/>
              </w:rPr>
              <w:t>4.3.2</w:t>
            </w:r>
          </w:p>
        </w:tc>
        <w:tc>
          <w:tcPr>
            <w:tcW w:w="3619" w:type="dxa"/>
            <w:vAlign w:val="center"/>
          </w:tcPr>
          <w:p w:rsidR="000122E5" w:rsidRPr="0006591E" w:rsidRDefault="000122E5" w:rsidP="00BD2791">
            <w:pPr>
              <w:keepNext/>
              <w:widowControl w:val="0"/>
              <w:spacing w:before="120"/>
              <w:rPr>
                <w:sz w:val="18"/>
                <w:szCs w:val="18"/>
              </w:rPr>
            </w:pPr>
            <w:r w:rsidRPr="0006591E">
              <w:rPr>
                <w:sz w:val="18"/>
                <w:szCs w:val="18"/>
              </w:rPr>
              <w:t>Maksymalna zawartość pyłów: kategoria UF</w:t>
            </w:r>
          </w:p>
        </w:tc>
        <w:tc>
          <w:tcPr>
            <w:tcW w:w="1892" w:type="dxa"/>
            <w:vAlign w:val="center"/>
          </w:tcPr>
          <w:p w:rsidR="000122E5" w:rsidRPr="0006591E" w:rsidRDefault="000122E5" w:rsidP="00BD2791">
            <w:pPr>
              <w:keepNext/>
              <w:widowControl w:val="0"/>
              <w:spacing w:before="120"/>
              <w:jc w:val="center"/>
              <w:rPr>
                <w:sz w:val="18"/>
                <w:szCs w:val="18"/>
              </w:rPr>
            </w:pPr>
            <w:r w:rsidRPr="0006591E">
              <w:rPr>
                <w:i/>
                <w:sz w:val="18"/>
                <w:szCs w:val="18"/>
              </w:rPr>
              <w:t>UF</w:t>
            </w:r>
            <w:r w:rsidRPr="0006591E">
              <w:rPr>
                <w:sz w:val="18"/>
                <w:szCs w:val="18"/>
                <w:vertAlign w:val="subscript"/>
              </w:rPr>
              <w:t>15</w:t>
            </w:r>
          </w:p>
        </w:tc>
        <w:tc>
          <w:tcPr>
            <w:tcW w:w="1892" w:type="dxa"/>
            <w:vAlign w:val="center"/>
          </w:tcPr>
          <w:p w:rsidR="000122E5" w:rsidRPr="0006591E" w:rsidRDefault="000122E5" w:rsidP="00BD2791">
            <w:pPr>
              <w:keepNext/>
              <w:widowControl w:val="0"/>
              <w:spacing w:before="120"/>
              <w:jc w:val="center"/>
              <w:rPr>
                <w:sz w:val="18"/>
                <w:szCs w:val="18"/>
              </w:rPr>
            </w:pPr>
            <w:r w:rsidRPr="0006591E">
              <w:rPr>
                <w:i/>
                <w:sz w:val="18"/>
                <w:szCs w:val="18"/>
              </w:rPr>
              <w:t>UF</w:t>
            </w:r>
            <w:r w:rsidRPr="0006591E">
              <w:rPr>
                <w:sz w:val="18"/>
                <w:szCs w:val="18"/>
                <w:vertAlign w:val="subscript"/>
              </w:rPr>
              <w:t>9</w:t>
            </w:r>
          </w:p>
        </w:tc>
        <w:tc>
          <w:tcPr>
            <w:tcW w:w="1256" w:type="dxa"/>
            <w:gridSpan w:val="2"/>
            <w:vAlign w:val="center"/>
          </w:tcPr>
          <w:p w:rsidR="000122E5" w:rsidRPr="0006591E" w:rsidRDefault="000122E5" w:rsidP="00BD2791">
            <w:pPr>
              <w:keepNext/>
              <w:widowControl w:val="0"/>
              <w:spacing w:before="120"/>
              <w:jc w:val="center"/>
              <w:rPr>
                <w:sz w:val="18"/>
                <w:szCs w:val="18"/>
              </w:rPr>
            </w:pPr>
            <w:r w:rsidRPr="0006591E">
              <w:rPr>
                <w:sz w:val="18"/>
                <w:szCs w:val="18"/>
              </w:rPr>
              <w:t>Tabl. 2</w:t>
            </w:r>
          </w:p>
        </w:tc>
      </w:tr>
      <w:tr w:rsidR="000122E5" w:rsidRPr="0006591E" w:rsidTr="00BD2791">
        <w:trPr>
          <w:trHeight w:val="348"/>
          <w:jc w:val="center"/>
        </w:trPr>
        <w:tc>
          <w:tcPr>
            <w:tcW w:w="1008" w:type="dxa"/>
            <w:vAlign w:val="center"/>
          </w:tcPr>
          <w:p w:rsidR="000122E5" w:rsidRPr="0006591E" w:rsidRDefault="000122E5" w:rsidP="00BD2791">
            <w:pPr>
              <w:keepNext/>
              <w:widowControl w:val="0"/>
              <w:spacing w:before="120"/>
              <w:jc w:val="center"/>
              <w:rPr>
                <w:sz w:val="18"/>
                <w:szCs w:val="18"/>
              </w:rPr>
            </w:pPr>
            <w:r w:rsidRPr="0006591E">
              <w:rPr>
                <w:sz w:val="18"/>
                <w:szCs w:val="18"/>
              </w:rPr>
              <w:t>4.3.2</w:t>
            </w:r>
          </w:p>
        </w:tc>
        <w:tc>
          <w:tcPr>
            <w:tcW w:w="3619" w:type="dxa"/>
            <w:vAlign w:val="center"/>
          </w:tcPr>
          <w:p w:rsidR="000122E5" w:rsidRPr="0006591E" w:rsidRDefault="000122E5" w:rsidP="00BD2791">
            <w:pPr>
              <w:keepNext/>
              <w:widowControl w:val="0"/>
              <w:spacing w:before="120"/>
              <w:rPr>
                <w:sz w:val="18"/>
                <w:szCs w:val="18"/>
              </w:rPr>
            </w:pPr>
            <w:r w:rsidRPr="0006591E">
              <w:rPr>
                <w:sz w:val="18"/>
                <w:szCs w:val="18"/>
              </w:rPr>
              <w:t>Minimalna zawartość pyłów: kategoria LF</w:t>
            </w:r>
          </w:p>
        </w:tc>
        <w:tc>
          <w:tcPr>
            <w:tcW w:w="3784" w:type="dxa"/>
            <w:gridSpan w:val="2"/>
            <w:vAlign w:val="center"/>
          </w:tcPr>
          <w:p w:rsidR="000122E5" w:rsidRPr="0006591E" w:rsidRDefault="000122E5" w:rsidP="00BD2791">
            <w:pPr>
              <w:keepNext/>
              <w:widowControl w:val="0"/>
              <w:spacing w:before="120"/>
              <w:jc w:val="center"/>
              <w:rPr>
                <w:sz w:val="18"/>
                <w:szCs w:val="18"/>
              </w:rPr>
            </w:pPr>
            <w:r w:rsidRPr="0006591E">
              <w:rPr>
                <w:i/>
                <w:sz w:val="18"/>
                <w:szCs w:val="18"/>
              </w:rPr>
              <w:t>LF</w:t>
            </w:r>
            <w:r w:rsidRPr="0006591E">
              <w:rPr>
                <w:sz w:val="18"/>
                <w:szCs w:val="18"/>
                <w:vertAlign w:val="subscript"/>
              </w:rPr>
              <w:t>NR</w:t>
            </w:r>
          </w:p>
        </w:tc>
        <w:tc>
          <w:tcPr>
            <w:tcW w:w="1256" w:type="dxa"/>
            <w:gridSpan w:val="2"/>
            <w:vAlign w:val="center"/>
          </w:tcPr>
          <w:p w:rsidR="000122E5" w:rsidRPr="0006591E" w:rsidRDefault="000122E5" w:rsidP="00BD2791">
            <w:pPr>
              <w:keepNext/>
              <w:widowControl w:val="0"/>
              <w:spacing w:before="120"/>
              <w:jc w:val="center"/>
              <w:rPr>
                <w:sz w:val="18"/>
                <w:szCs w:val="18"/>
              </w:rPr>
            </w:pPr>
            <w:r w:rsidRPr="0006591E">
              <w:rPr>
                <w:sz w:val="18"/>
                <w:szCs w:val="18"/>
              </w:rPr>
              <w:t>Tabl. 3</w:t>
            </w:r>
          </w:p>
        </w:tc>
      </w:tr>
      <w:tr w:rsidR="000122E5" w:rsidRPr="0006591E" w:rsidTr="00BD2791">
        <w:trPr>
          <w:trHeight w:val="348"/>
          <w:jc w:val="center"/>
        </w:trPr>
        <w:tc>
          <w:tcPr>
            <w:tcW w:w="1008" w:type="dxa"/>
            <w:vAlign w:val="center"/>
          </w:tcPr>
          <w:p w:rsidR="000122E5" w:rsidRPr="0006591E" w:rsidRDefault="000122E5" w:rsidP="00BD2791">
            <w:pPr>
              <w:keepNext/>
              <w:widowControl w:val="0"/>
              <w:spacing w:before="120"/>
              <w:jc w:val="center"/>
              <w:rPr>
                <w:sz w:val="18"/>
                <w:szCs w:val="18"/>
              </w:rPr>
            </w:pPr>
            <w:r w:rsidRPr="0006591E">
              <w:rPr>
                <w:sz w:val="18"/>
                <w:szCs w:val="18"/>
              </w:rPr>
              <w:t>4.3.3</w:t>
            </w:r>
          </w:p>
        </w:tc>
        <w:tc>
          <w:tcPr>
            <w:tcW w:w="3619" w:type="dxa"/>
            <w:vAlign w:val="center"/>
          </w:tcPr>
          <w:p w:rsidR="000122E5" w:rsidRPr="0006591E" w:rsidRDefault="000122E5" w:rsidP="00BD2791">
            <w:pPr>
              <w:keepNext/>
              <w:widowControl w:val="0"/>
              <w:spacing w:before="120"/>
              <w:rPr>
                <w:sz w:val="18"/>
                <w:szCs w:val="18"/>
              </w:rPr>
            </w:pPr>
            <w:r w:rsidRPr="0006591E">
              <w:rPr>
                <w:sz w:val="18"/>
                <w:szCs w:val="18"/>
              </w:rPr>
              <w:t>Zawartość nadziarna: kategoria OC</w:t>
            </w:r>
          </w:p>
        </w:tc>
        <w:tc>
          <w:tcPr>
            <w:tcW w:w="3784" w:type="dxa"/>
            <w:gridSpan w:val="2"/>
            <w:vAlign w:val="center"/>
          </w:tcPr>
          <w:p w:rsidR="000122E5" w:rsidRPr="0006591E" w:rsidRDefault="000122E5" w:rsidP="00BD2791">
            <w:pPr>
              <w:keepNext/>
              <w:widowControl w:val="0"/>
              <w:spacing w:before="120"/>
              <w:jc w:val="center"/>
              <w:rPr>
                <w:sz w:val="18"/>
                <w:szCs w:val="18"/>
              </w:rPr>
            </w:pPr>
            <w:r w:rsidRPr="0006591E">
              <w:rPr>
                <w:sz w:val="18"/>
                <w:szCs w:val="18"/>
              </w:rPr>
              <w:t>OC</w:t>
            </w:r>
            <w:r w:rsidRPr="0006591E">
              <w:rPr>
                <w:sz w:val="18"/>
                <w:szCs w:val="18"/>
                <w:vertAlign w:val="subscript"/>
              </w:rPr>
              <w:t>90</w:t>
            </w:r>
          </w:p>
        </w:tc>
        <w:tc>
          <w:tcPr>
            <w:tcW w:w="1256" w:type="dxa"/>
            <w:gridSpan w:val="2"/>
            <w:vAlign w:val="center"/>
          </w:tcPr>
          <w:p w:rsidR="000122E5" w:rsidRPr="0006591E" w:rsidRDefault="000122E5" w:rsidP="00BD2791">
            <w:pPr>
              <w:keepNext/>
              <w:widowControl w:val="0"/>
              <w:spacing w:before="120"/>
              <w:jc w:val="center"/>
              <w:rPr>
                <w:sz w:val="18"/>
                <w:szCs w:val="18"/>
              </w:rPr>
            </w:pPr>
            <w:r w:rsidRPr="0006591E">
              <w:rPr>
                <w:sz w:val="18"/>
                <w:szCs w:val="18"/>
              </w:rPr>
              <w:t>Tabl.4 i 6</w:t>
            </w:r>
          </w:p>
        </w:tc>
      </w:tr>
      <w:tr w:rsidR="000122E5" w:rsidRPr="0006591E" w:rsidTr="00BD2791">
        <w:trPr>
          <w:trHeight w:val="348"/>
          <w:jc w:val="center"/>
        </w:trPr>
        <w:tc>
          <w:tcPr>
            <w:tcW w:w="1008" w:type="dxa"/>
            <w:vAlign w:val="center"/>
          </w:tcPr>
          <w:p w:rsidR="000122E5" w:rsidRPr="0006591E" w:rsidRDefault="000122E5" w:rsidP="00BD2791">
            <w:pPr>
              <w:keepNext/>
              <w:widowControl w:val="0"/>
              <w:spacing w:before="120"/>
              <w:jc w:val="center"/>
              <w:rPr>
                <w:sz w:val="18"/>
                <w:szCs w:val="18"/>
              </w:rPr>
            </w:pPr>
            <w:r w:rsidRPr="0006591E">
              <w:rPr>
                <w:sz w:val="18"/>
                <w:szCs w:val="18"/>
              </w:rPr>
              <w:t>4.4.1</w:t>
            </w:r>
          </w:p>
        </w:tc>
        <w:tc>
          <w:tcPr>
            <w:tcW w:w="3619" w:type="dxa"/>
            <w:vAlign w:val="center"/>
          </w:tcPr>
          <w:p w:rsidR="000122E5" w:rsidRPr="0006591E" w:rsidRDefault="000122E5" w:rsidP="00BD2791">
            <w:pPr>
              <w:keepNext/>
              <w:widowControl w:val="0"/>
              <w:spacing w:before="120"/>
              <w:rPr>
                <w:sz w:val="18"/>
                <w:szCs w:val="18"/>
              </w:rPr>
            </w:pPr>
            <w:r w:rsidRPr="0006591E">
              <w:rPr>
                <w:sz w:val="18"/>
                <w:szCs w:val="18"/>
              </w:rPr>
              <w:t>Wymagania wobec uziarnienia</w:t>
            </w:r>
          </w:p>
        </w:tc>
        <w:tc>
          <w:tcPr>
            <w:tcW w:w="1892" w:type="dxa"/>
            <w:vAlign w:val="center"/>
          </w:tcPr>
          <w:p w:rsidR="000122E5" w:rsidRPr="0006591E" w:rsidRDefault="000122E5" w:rsidP="00BD2791">
            <w:pPr>
              <w:keepNext/>
              <w:widowControl w:val="0"/>
              <w:spacing w:before="120"/>
              <w:jc w:val="center"/>
              <w:rPr>
                <w:sz w:val="18"/>
                <w:szCs w:val="18"/>
              </w:rPr>
            </w:pPr>
            <w:r w:rsidRPr="0006591E">
              <w:rPr>
                <w:sz w:val="18"/>
                <w:szCs w:val="18"/>
              </w:rPr>
              <w:t>Krzywe uziarnienia wg rys. 2</w:t>
            </w:r>
          </w:p>
        </w:tc>
        <w:tc>
          <w:tcPr>
            <w:tcW w:w="1892" w:type="dxa"/>
            <w:vAlign w:val="center"/>
          </w:tcPr>
          <w:p w:rsidR="000122E5" w:rsidRPr="0006591E" w:rsidRDefault="000122E5" w:rsidP="00BD2791">
            <w:pPr>
              <w:keepNext/>
              <w:widowControl w:val="0"/>
              <w:spacing w:before="120"/>
              <w:jc w:val="center"/>
              <w:rPr>
                <w:sz w:val="18"/>
                <w:szCs w:val="18"/>
              </w:rPr>
            </w:pPr>
            <w:r w:rsidRPr="0006591E">
              <w:rPr>
                <w:sz w:val="18"/>
                <w:szCs w:val="18"/>
              </w:rPr>
              <w:t>Krzywe uziarnienia wg rys. 1</w:t>
            </w:r>
          </w:p>
        </w:tc>
        <w:tc>
          <w:tcPr>
            <w:tcW w:w="1256" w:type="dxa"/>
            <w:gridSpan w:val="2"/>
            <w:vAlign w:val="center"/>
          </w:tcPr>
          <w:p w:rsidR="000122E5" w:rsidRPr="0006591E" w:rsidRDefault="000122E5" w:rsidP="00BD2791">
            <w:pPr>
              <w:keepNext/>
              <w:widowControl w:val="0"/>
              <w:spacing w:before="120"/>
              <w:jc w:val="center"/>
              <w:rPr>
                <w:sz w:val="18"/>
                <w:szCs w:val="18"/>
              </w:rPr>
            </w:pPr>
            <w:r w:rsidRPr="0006591E">
              <w:rPr>
                <w:sz w:val="18"/>
                <w:szCs w:val="18"/>
              </w:rPr>
              <w:t>Tabl.5 i 6</w:t>
            </w:r>
          </w:p>
        </w:tc>
      </w:tr>
      <w:tr w:rsidR="000122E5" w:rsidRPr="0006591E" w:rsidTr="00BD2791">
        <w:trPr>
          <w:trHeight w:val="348"/>
          <w:jc w:val="center"/>
        </w:trPr>
        <w:tc>
          <w:tcPr>
            <w:tcW w:w="1008" w:type="dxa"/>
            <w:vAlign w:val="center"/>
          </w:tcPr>
          <w:p w:rsidR="000122E5" w:rsidRPr="0006591E" w:rsidRDefault="000122E5" w:rsidP="00BD2791">
            <w:pPr>
              <w:keepNext/>
              <w:widowControl w:val="0"/>
              <w:spacing w:before="120"/>
              <w:jc w:val="center"/>
              <w:rPr>
                <w:sz w:val="18"/>
                <w:szCs w:val="18"/>
              </w:rPr>
            </w:pPr>
            <w:r w:rsidRPr="0006591E">
              <w:rPr>
                <w:sz w:val="18"/>
                <w:szCs w:val="18"/>
              </w:rPr>
              <w:t>4.4.2</w:t>
            </w:r>
          </w:p>
        </w:tc>
        <w:tc>
          <w:tcPr>
            <w:tcW w:w="3619" w:type="dxa"/>
            <w:vAlign w:val="center"/>
          </w:tcPr>
          <w:p w:rsidR="000122E5" w:rsidRPr="0006591E" w:rsidRDefault="000122E5" w:rsidP="00BD2791">
            <w:pPr>
              <w:keepNext/>
              <w:widowControl w:val="0"/>
              <w:spacing w:before="120"/>
              <w:rPr>
                <w:sz w:val="18"/>
                <w:szCs w:val="18"/>
              </w:rPr>
            </w:pPr>
            <w:r w:rsidRPr="0006591E">
              <w:rPr>
                <w:sz w:val="18"/>
                <w:szCs w:val="18"/>
              </w:rPr>
              <w:t>Wymagania wobec jednorodności uziarnienia poszczególnych partii – porównanie z deklarowaną przez producenta wartością (S)</w:t>
            </w:r>
          </w:p>
        </w:tc>
        <w:tc>
          <w:tcPr>
            <w:tcW w:w="1892" w:type="dxa"/>
            <w:vAlign w:val="center"/>
          </w:tcPr>
          <w:p w:rsidR="000122E5" w:rsidRPr="0006591E" w:rsidRDefault="000122E5" w:rsidP="00BD2791">
            <w:pPr>
              <w:keepNext/>
              <w:widowControl w:val="0"/>
              <w:spacing w:before="120"/>
              <w:jc w:val="center"/>
              <w:rPr>
                <w:sz w:val="18"/>
                <w:szCs w:val="18"/>
              </w:rPr>
            </w:pPr>
            <w:r w:rsidRPr="0006591E">
              <w:rPr>
                <w:sz w:val="18"/>
                <w:szCs w:val="18"/>
              </w:rPr>
              <w:t>Brak wymagań</w:t>
            </w:r>
          </w:p>
        </w:tc>
        <w:tc>
          <w:tcPr>
            <w:tcW w:w="1892" w:type="dxa"/>
            <w:vAlign w:val="center"/>
          </w:tcPr>
          <w:p w:rsidR="000122E5" w:rsidRPr="0006591E" w:rsidRDefault="000122E5" w:rsidP="00BD2791">
            <w:pPr>
              <w:keepNext/>
              <w:widowControl w:val="0"/>
              <w:spacing w:before="120"/>
              <w:jc w:val="center"/>
              <w:rPr>
                <w:sz w:val="18"/>
                <w:szCs w:val="18"/>
              </w:rPr>
            </w:pPr>
            <w:r w:rsidRPr="0006591E">
              <w:rPr>
                <w:sz w:val="18"/>
                <w:szCs w:val="18"/>
              </w:rPr>
              <w:t>Wg tab. 3</w:t>
            </w:r>
          </w:p>
        </w:tc>
        <w:tc>
          <w:tcPr>
            <w:tcW w:w="1256" w:type="dxa"/>
            <w:gridSpan w:val="2"/>
            <w:vAlign w:val="center"/>
          </w:tcPr>
          <w:p w:rsidR="000122E5" w:rsidRPr="0006591E" w:rsidRDefault="000122E5" w:rsidP="00BD2791">
            <w:pPr>
              <w:keepNext/>
              <w:widowControl w:val="0"/>
              <w:spacing w:before="120"/>
              <w:jc w:val="center"/>
              <w:rPr>
                <w:sz w:val="18"/>
                <w:szCs w:val="18"/>
              </w:rPr>
            </w:pPr>
            <w:r w:rsidRPr="0006591E">
              <w:rPr>
                <w:sz w:val="18"/>
                <w:szCs w:val="18"/>
              </w:rPr>
              <w:t>Tablica 7</w:t>
            </w:r>
          </w:p>
        </w:tc>
      </w:tr>
      <w:tr w:rsidR="000122E5" w:rsidRPr="0006591E" w:rsidTr="00BD2791">
        <w:trPr>
          <w:trHeight w:val="348"/>
          <w:jc w:val="center"/>
        </w:trPr>
        <w:tc>
          <w:tcPr>
            <w:tcW w:w="1008" w:type="dxa"/>
            <w:vAlign w:val="center"/>
          </w:tcPr>
          <w:p w:rsidR="000122E5" w:rsidRPr="0006591E" w:rsidRDefault="000122E5" w:rsidP="00BD2791">
            <w:pPr>
              <w:keepNext/>
              <w:widowControl w:val="0"/>
              <w:spacing w:before="120"/>
              <w:jc w:val="center"/>
              <w:rPr>
                <w:sz w:val="18"/>
                <w:szCs w:val="18"/>
              </w:rPr>
            </w:pPr>
            <w:r w:rsidRPr="0006591E">
              <w:rPr>
                <w:sz w:val="18"/>
                <w:szCs w:val="18"/>
              </w:rPr>
              <w:t>4.4.2.</w:t>
            </w:r>
          </w:p>
        </w:tc>
        <w:tc>
          <w:tcPr>
            <w:tcW w:w="3619" w:type="dxa"/>
            <w:vAlign w:val="center"/>
          </w:tcPr>
          <w:p w:rsidR="000122E5" w:rsidRPr="0006591E" w:rsidRDefault="000122E5" w:rsidP="00BD2791">
            <w:pPr>
              <w:keepNext/>
              <w:widowControl w:val="0"/>
              <w:spacing w:before="120"/>
              <w:rPr>
                <w:sz w:val="18"/>
                <w:szCs w:val="18"/>
              </w:rPr>
            </w:pPr>
            <w:r w:rsidRPr="0006591E">
              <w:rPr>
                <w:sz w:val="18"/>
                <w:szCs w:val="18"/>
              </w:rPr>
              <w:t>Wymagania wobec jednorodności uziarnienia na sitach kontrolnych  - różnice w przesiewach</w:t>
            </w:r>
          </w:p>
        </w:tc>
        <w:tc>
          <w:tcPr>
            <w:tcW w:w="1892" w:type="dxa"/>
            <w:vAlign w:val="center"/>
          </w:tcPr>
          <w:p w:rsidR="000122E5" w:rsidRPr="0006591E" w:rsidRDefault="000122E5" w:rsidP="00BD2791">
            <w:pPr>
              <w:keepNext/>
              <w:widowControl w:val="0"/>
              <w:spacing w:before="120"/>
              <w:jc w:val="center"/>
              <w:rPr>
                <w:sz w:val="18"/>
                <w:szCs w:val="18"/>
              </w:rPr>
            </w:pPr>
            <w:r w:rsidRPr="0006591E">
              <w:rPr>
                <w:sz w:val="18"/>
                <w:szCs w:val="18"/>
              </w:rPr>
              <w:t>Brak wymagań</w:t>
            </w:r>
          </w:p>
        </w:tc>
        <w:tc>
          <w:tcPr>
            <w:tcW w:w="1892" w:type="dxa"/>
            <w:vAlign w:val="center"/>
          </w:tcPr>
          <w:p w:rsidR="000122E5" w:rsidRPr="0006591E" w:rsidRDefault="000122E5" w:rsidP="00BD2791">
            <w:pPr>
              <w:keepNext/>
              <w:widowControl w:val="0"/>
              <w:spacing w:before="120"/>
              <w:jc w:val="center"/>
              <w:rPr>
                <w:sz w:val="18"/>
                <w:szCs w:val="18"/>
              </w:rPr>
            </w:pPr>
            <w:r w:rsidRPr="0006591E">
              <w:rPr>
                <w:sz w:val="18"/>
                <w:szCs w:val="18"/>
              </w:rPr>
              <w:t>Wg tab. 4</w:t>
            </w:r>
          </w:p>
        </w:tc>
        <w:tc>
          <w:tcPr>
            <w:tcW w:w="1256" w:type="dxa"/>
            <w:gridSpan w:val="2"/>
            <w:vAlign w:val="center"/>
          </w:tcPr>
          <w:p w:rsidR="000122E5" w:rsidRPr="0006591E" w:rsidRDefault="000122E5" w:rsidP="00BD2791">
            <w:pPr>
              <w:keepNext/>
              <w:widowControl w:val="0"/>
              <w:spacing w:before="120"/>
              <w:jc w:val="center"/>
              <w:rPr>
                <w:sz w:val="18"/>
                <w:szCs w:val="18"/>
              </w:rPr>
            </w:pPr>
            <w:r w:rsidRPr="0006591E">
              <w:rPr>
                <w:sz w:val="18"/>
                <w:szCs w:val="18"/>
              </w:rPr>
              <w:t>Tablica 8</w:t>
            </w:r>
          </w:p>
        </w:tc>
      </w:tr>
      <w:tr w:rsidR="000122E5" w:rsidRPr="0006591E" w:rsidTr="00BD2791">
        <w:trPr>
          <w:trHeight w:val="348"/>
          <w:jc w:val="center"/>
        </w:trPr>
        <w:tc>
          <w:tcPr>
            <w:tcW w:w="1008" w:type="dxa"/>
            <w:vAlign w:val="center"/>
          </w:tcPr>
          <w:p w:rsidR="000122E5" w:rsidRPr="0006591E" w:rsidRDefault="000122E5" w:rsidP="00BD2791">
            <w:pPr>
              <w:keepNext/>
              <w:widowControl w:val="0"/>
              <w:spacing w:before="120"/>
              <w:jc w:val="center"/>
              <w:rPr>
                <w:sz w:val="18"/>
                <w:szCs w:val="18"/>
              </w:rPr>
            </w:pPr>
            <w:r w:rsidRPr="0006591E">
              <w:rPr>
                <w:sz w:val="18"/>
                <w:szCs w:val="18"/>
              </w:rPr>
              <w:t>4.5</w:t>
            </w:r>
          </w:p>
        </w:tc>
        <w:tc>
          <w:tcPr>
            <w:tcW w:w="3619" w:type="dxa"/>
            <w:vAlign w:val="center"/>
          </w:tcPr>
          <w:p w:rsidR="000122E5" w:rsidRPr="0006591E" w:rsidRDefault="000122E5" w:rsidP="00BD2791">
            <w:pPr>
              <w:keepNext/>
              <w:widowControl w:val="0"/>
              <w:spacing w:before="120"/>
              <w:rPr>
                <w:sz w:val="18"/>
                <w:szCs w:val="18"/>
              </w:rPr>
            </w:pPr>
            <w:r w:rsidRPr="0006591E">
              <w:rPr>
                <w:sz w:val="18"/>
                <w:szCs w:val="18"/>
              </w:rPr>
              <w:t xml:space="preserve">Wrażliwość na mróz: wskaźnik piaskowy SE </w:t>
            </w:r>
            <w:r w:rsidRPr="0006591E">
              <w:rPr>
                <w:rFonts w:ascii="(Użyj czcionki tekstu azjatycki" w:hAnsi="(Użyj czcionki tekstu azjatycki"/>
                <w:sz w:val="18"/>
                <w:szCs w:val="18"/>
                <w:vertAlign w:val="superscript"/>
              </w:rPr>
              <w:t xml:space="preserve">**) , </w:t>
            </w:r>
            <w:r w:rsidRPr="0006591E">
              <w:rPr>
                <w:sz w:val="18"/>
                <w:szCs w:val="18"/>
              </w:rPr>
              <w:t xml:space="preserve"> co najmniej</w:t>
            </w:r>
          </w:p>
        </w:tc>
        <w:tc>
          <w:tcPr>
            <w:tcW w:w="1892" w:type="dxa"/>
            <w:vAlign w:val="center"/>
          </w:tcPr>
          <w:p w:rsidR="000122E5" w:rsidRPr="0006591E" w:rsidRDefault="000122E5" w:rsidP="00BD2791">
            <w:pPr>
              <w:keepNext/>
              <w:widowControl w:val="0"/>
              <w:spacing w:before="120"/>
              <w:jc w:val="center"/>
              <w:rPr>
                <w:sz w:val="18"/>
                <w:szCs w:val="18"/>
              </w:rPr>
            </w:pPr>
            <w:r w:rsidRPr="0006591E">
              <w:rPr>
                <w:sz w:val="18"/>
                <w:szCs w:val="18"/>
              </w:rPr>
              <w:t>35</w:t>
            </w:r>
          </w:p>
        </w:tc>
        <w:tc>
          <w:tcPr>
            <w:tcW w:w="1892" w:type="dxa"/>
            <w:vAlign w:val="center"/>
          </w:tcPr>
          <w:p w:rsidR="000122E5" w:rsidRPr="0006591E" w:rsidRDefault="000122E5" w:rsidP="00BD2791">
            <w:pPr>
              <w:keepNext/>
              <w:widowControl w:val="0"/>
              <w:spacing w:before="120"/>
              <w:jc w:val="center"/>
              <w:rPr>
                <w:sz w:val="18"/>
                <w:szCs w:val="18"/>
              </w:rPr>
            </w:pPr>
            <w:r w:rsidRPr="0006591E">
              <w:rPr>
                <w:sz w:val="18"/>
                <w:szCs w:val="18"/>
              </w:rPr>
              <w:t>45</w:t>
            </w:r>
          </w:p>
        </w:tc>
        <w:tc>
          <w:tcPr>
            <w:tcW w:w="1256" w:type="dxa"/>
            <w:gridSpan w:val="2"/>
            <w:vAlign w:val="center"/>
          </w:tcPr>
          <w:p w:rsidR="000122E5" w:rsidRPr="0006591E" w:rsidRDefault="000122E5" w:rsidP="00BD2791">
            <w:pPr>
              <w:keepNext/>
              <w:widowControl w:val="0"/>
              <w:spacing w:before="120"/>
              <w:jc w:val="center"/>
              <w:rPr>
                <w:sz w:val="18"/>
                <w:szCs w:val="18"/>
              </w:rPr>
            </w:pPr>
            <w:r w:rsidRPr="0006591E">
              <w:rPr>
                <w:sz w:val="18"/>
                <w:szCs w:val="18"/>
              </w:rPr>
              <w:t>-</w:t>
            </w:r>
          </w:p>
          <w:p w:rsidR="000122E5" w:rsidRPr="0006591E" w:rsidRDefault="000122E5" w:rsidP="00BD2791">
            <w:pPr>
              <w:keepNext/>
              <w:widowControl w:val="0"/>
              <w:spacing w:before="120"/>
              <w:jc w:val="center"/>
              <w:rPr>
                <w:sz w:val="18"/>
                <w:szCs w:val="18"/>
              </w:rPr>
            </w:pPr>
          </w:p>
        </w:tc>
      </w:tr>
      <w:tr w:rsidR="000122E5" w:rsidRPr="0006591E" w:rsidTr="00BD2791">
        <w:trPr>
          <w:trHeight w:val="852"/>
          <w:jc w:val="center"/>
        </w:trPr>
        <w:tc>
          <w:tcPr>
            <w:tcW w:w="1008" w:type="dxa"/>
            <w:vAlign w:val="center"/>
          </w:tcPr>
          <w:p w:rsidR="000122E5" w:rsidRPr="0006591E" w:rsidRDefault="000122E5" w:rsidP="00BD2791">
            <w:pPr>
              <w:keepNext/>
              <w:widowControl w:val="0"/>
              <w:spacing w:before="120"/>
              <w:jc w:val="center"/>
              <w:rPr>
                <w:sz w:val="18"/>
                <w:szCs w:val="18"/>
              </w:rPr>
            </w:pPr>
          </w:p>
        </w:tc>
        <w:tc>
          <w:tcPr>
            <w:tcW w:w="3619" w:type="dxa"/>
            <w:vAlign w:val="center"/>
          </w:tcPr>
          <w:p w:rsidR="000122E5" w:rsidRPr="0006591E" w:rsidRDefault="000122E5" w:rsidP="00BD2791">
            <w:pPr>
              <w:keepNext/>
              <w:widowControl w:val="0"/>
              <w:spacing w:before="120"/>
              <w:rPr>
                <w:sz w:val="18"/>
                <w:szCs w:val="18"/>
              </w:rPr>
            </w:pPr>
            <w:r w:rsidRPr="0006591E">
              <w:rPr>
                <w:sz w:val="18"/>
                <w:szCs w:val="18"/>
              </w:rPr>
              <w:t xml:space="preserve">Odporność na rozdrabnianie (dotyczy frakcji 10/14 odsianej z mieszanki) wg PN-EN 1097-1 [5], kategoria nie wyższa niż </w:t>
            </w:r>
          </w:p>
        </w:tc>
        <w:tc>
          <w:tcPr>
            <w:tcW w:w="1892" w:type="dxa"/>
            <w:vAlign w:val="center"/>
          </w:tcPr>
          <w:p w:rsidR="000122E5" w:rsidRPr="0006591E" w:rsidRDefault="000122E5" w:rsidP="00BD2791">
            <w:pPr>
              <w:keepNext/>
              <w:widowControl w:val="0"/>
              <w:spacing w:before="120"/>
              <w:jc w:val="center"/>
              <w:rPr>
                <w:sz w:val="18"/>
                <w:szCs w:val="18"/>
              </w:rPr>
            </w:pPr>
            <w:r w:rsidRPr="0006591E">
              <w:rPr>
                <w:sz w:val="18"/>
                <w:szCs w:val="18"/>
              </w:rPr>
              <w:t>LA</w:t>
            </w:r>
            <w:r w:rsidRPr="0006591E">
              <w:rPr>
                <w:sz w:val="18"/>
                <w:szCs w:val="18"/>
                <w:vertAlign w:val="subscript"/>
              </w:rPr>
              <w:t>NR</w:t>
            </w:r>
          </w:p>
        </w:tc>
        <w:tc>
          <w:tcPr>
            <w:tcW w:w="1892" w:type="dxa"/>
            <w:vAlign w:val="center"/>
          </w:tcPr>
          <w:p w:rsidR="000122E5" w:rsidRPr="0006591E" w:rsidRDefault="000122E5" w:rsidP="00BD2791">
            <w:pPr>
              <w:keepNext/>
              <w:widowControl w:val="0"/>
              <w:spacing w:before="120"/>
              <w:jc w:val="center"/>
              <w:rPr>
                <w:sz w:val="18"/>
                <w:szCs w:val="18"/>
              </w:rPr>
            </w:pPr>
            <w:r w:rsidRPr="0006591E">
              <w:rPr>
                <w:sz w:val="18"/>
                <w:szCs w:val="18"/>
              </w:rPr>
              <w:t>LA</w:t>
            </w:r>
            <w:r w:rsidRPr="0006591E">
              <w:rPr>
                <w:sz w:val="18"/>
                <w:szCs w:val="18"/>
                <w:vertAlign w:val="subscript"/>
              </w:rPr>
              <w:t>35</w:t>
            </w:r>
          </w:p>
        </w:tc>
        <w:tc>
          <w:tcPr>
            <w:tcW w:w="1256" w:type="dxa"/>
            <w:gridSpan w:val="2"/>
            <w:vAlign w:val="center"/>
          </w:tcPr>
          <w:p w:rsidR="000122E5" w:rsidRPr="0006591E" w:rsidRDefault="000122E5" w:rsidP="00BD2791">
            <w:pPr>
              <w:keepNext/>
              <w:widowControl w:val="0"/>
              <w:spacing w:before="120"/>
              <w:jc w:val="center"/>
              <w:rPr>
                <w:sz w:val="18"/>
                <w:szCs w:val="18"/>
              </w:rPr>
            </w:pPr>
            <w:r w:rsidRPr="0006591E">
              <w:rPr>
                <w:sz w:val="18"/>
                <w:szCs w:val="18"/>
              </w:rPr>
              <w:t>-</w:t>
            </w:r>
          </w:p>
          <w:p w:rsidR="000122E5" w:rsidRPr="0006591E" w:rsidRDefault="000122E5" w:rsidP="00BD2791">
            <w:pPr>
              <w:keepNext/>
              <w:widowControl w:val="0"/>
              <w:spacing w:before="120"/>
              <w:jc w:val="center"/>
              <w:rPr>
                <w:sz w:val="18"/>
                <w:szCs w:val="18"/>
              </w:rPr>
            </w:pPr>
          </w:p>
        </w:tc>
      </w:tr>
      <w:tr w:rsidR="000122E5" w:rsidRPr="0006591E" w:rsidTr="00BD2791">
        <w:trPr>
          <w:trHeight w:val="348"/>
          <w:jc w:val="center"/>
        </w:trPr>
        <w:tc>
          <w:tcPr>
            <w:tcW w:w="1008" w:type="dxa"/>
            <w:vAlign w:val="center"/>
          </w:tcPr>
          <w:p w:rsidR="000122E5" w:rsidRPr="0006591E" w:rsidRDefault="000122E5" w:rsidP="00BD2791">
            <w:pPr>
              <w:keepNext/>
              <w:widowControl w:val="0"/>
              <w:spacing w:before="120"/>
              <w:jc w:val="center"/>
              <w:rPr>
                <w:sz w:val="18"/>
                <w:szCs w:val="18"/>
              </w:rPr>
            </w:pPr>
          </w:p>
        </w:tc>
        <w:tc>
          <w:tcPr>
            <w:tcW w:w="3619" w:type="dxa"/>
            <w:vAlign w:val="center"/>
          </w:tcPr>
          <w:p w:rsidR="000122E5" w:rsidRPr="0006591E" w:rsidRDefault="000122E5" w:rsidP="00BD2791">
            <w:pPr>
              <w:keepNext/>
              <w:widowControl w:val="0"/>
              <w:spacing w:before="120"/>
              <w:rPr>
                <w:sz w:val="18"/>
                <w:szCs w:val="18"/>
              </w:rPr>
            </w:pPr>
            <w:r w:rsidRPr="0006591E">
              <w:rPr>
                <w:sz w:val="18"/>
                <w:szCs w:val="18"/>
              </w:rPr>
              <w:t>Odporność na ścieranie (dotyczy frakcji 10/14 odsianej z mieszanki ) wg PN-EN 1097-1 [5], kategoria M</w:t>
            </w:r>
            <w:r w:rsidRPr="0006591E">
              <w:rPr>
                <w:sz w:val="18"/>
                <w:szCs w:val="18"/>
                <w:vertAlign w:val="subscript"/>
              </w:rPr>
              <w:t>DE</w:t>
            </w:r>
          </w:p>
        </w:tc>
        <w:tc>
          <w:tcPr>
            <w:tcW w:w="3784" w:type="dxa"/>
            <w:gridSpan w:val="2"/>
            <w:vAlign w:val="center"/>
          </w:tcPr>
          <w:p w:rsidR="000122E5" w:rsidRPr="0006591E" w:rsidRDefault="000122E5" w:rsidP="00BD2791">
            <w:pPr>
              <w:keepNext/>
              <w:widowControl w:val="0"/>
              <w:spacing w:before="120"/>
              <w:jc w:val="center"/>
              <w:rPr>
                <w:sz w:val="18"/>
                <w:szCs w:val="18"/>
                <w:vertAlign w:val="superscript"/>
              </w:rPr>
            </w:pPr>
            <w:r w:rsidRPr="0006591E">
              <w:rPr>
                <w:sz w:val="18"/>
                <w:szCs w:val="18"/>
              </w:rPr>
              <w:t>deklarowana</w:t>
            </w:r>
          </w:p>
          <w:p w:rsidR="000122E5" w:rsidRPr="0006591E" w:rsidRDefault="000122E5" w:rsidP="00BD2791">
            <w:pPr>
              <w:keepNext/>
              <w:widowControl w:val="0"/>
              <w:spacing w:before="120"/>
              <w:jc w:val="center"/>
              <w:rPr>
                <w:sz w:val="18"/>
                <w:szCs w:val="18"/>
              </w:rPr>
            </w:pPr>
          </w:p>
        </w:tc>
        <w:tc>
          <w:tcPr>
            <w:tcW w:w="1256" w:type="dxa"/>
            <w:gridSpan w:val="2"/>
            <w:vAlign w:val="center"/>
          </w:tcPr>
          <w:p w:rsidR="000122E5" w:rsidRPr="0006591E" w:rsidRDefault="000122E5" w:rsidP="00BD2791">
            <w:pPr>
              <w:keepNext/>
              <w:widowControl w:val="0"/>
              <w:spacing w:before="120"/>
              <w:jc w:val="center"/>
              <w:rPr>
                <w:sz w:val="18"/>
                <w:szCs w:val="18"/>
              </w:rPr>
            </w:pPr>
            <w:r w:rsidRPr="0006591E">
              <w:rPr>
                <w:sz w:val="18"/>
                <w:szCs w:val="18"/>
              </w:rPr>
              <w:t>-</w:t>
            </w:r>
          </w:p>
          <w:p w:rsidR="000122E5" w:rsidRPr="0006591E" w:rsidRDefault="000122E5" w:rsidP="00BD2791">
            <w:pPr>
              <w:keepNext/>
              <w:widowControl w:val="0"/>
              <w:spacing w:before="120"/>
              <w:jc w:val="center"/>
              <w:rPr>
                <w:sz w:val="18"/>
                <w:szCs w:val="18"/>
              </w:rPr>
            </w:pPr>
          </w:p>
        </w:tc>
      </w:tr>
      <w:tr w:rsidR="000122E5" w:rsidRPr="0006591E" w:rsidTr="00BD2791">
        <w:trPr>
          <w:trHeight w:val="348"/>
          <w:jc w:val="center"/>
        </w:trPr>
        <w:tc>
          <w:tcPr>
            <w:tcW w:w="1008" w:type="dxa"/>
            <w:vAlign w:val="center"/>
          </w:tcPr>
          <w:p w:rsidR="000122E5" w:rsidRPr="0006591E" w:rsidRDefault="000122E5" w:rsidP="00BD2791">
            <w:pPr>
              <w:keepNext/>
              <w:widowControl w:val="0"/>
              <w:spacing w:before="120"/>
              <w:jc w:val="center"/>
              <w:rPr>
                <w:sz w:val="18"/>
                <w:szCs w:val="18"/>
              </w:rPr>
            </w:pPr>
          </w:p>
        </w:tc>
        <w:tc>
          <w:tcPr>
            <w:tcW w:w="3619" w:type="dxa"/>
            <w:vAlign w:val="center"/>
          </w:tcPr>
          <w:p w:rsidR="000122E5" w:rsidRPr="0006591E" w:rsidRDefault="000122E5" w:rsidP="00BD2791">
            <w:pPr>
              <w:keepNext/>
              <w:widowControl w:val="0"/>
              <w:spacing w:before="120"/>
              <w:rPr>
                <w:sz w:val="18"/>
                <w:szCs w:val="18"/>
              </w:rPr>
            </w:pPr>
            <w:r w:rsidRPr="0006591E">
              <w:rPr>
                <w:sz w:val="18"/>
                <w:szCs w:val="18"/>
              </w:rPr>
              <w:t>Mrozoodporność (dotyczy frakcji kruszywa 8/16 odsianej z mieszanki) wg PN-EN 1367-1 [10]</w:t>
            </w:r>
          </w:p>
        </w:tc>
        <w:tc>
          <w:tcPr>
            <w:tcW w:w="1892" w:type="dxa"/>
            <w:vAlign w:val="center"/>
          </w:tcPr>
          <w:p w:rsidR="000122E5" w:rsidRPr="0006591E" w:rsidRDefault="000122E5" w:rsidP="00BD2791">
            <w:pPr>
              <w:keepNext/>
              <w:widowControl w:val="0"/>
              <w:spacing w:before="120"/>
              <w:jc w:val="center"/>
              <w:rPr>
                <w:sz w:val="18"/>
                <w:szCs w:val="18"/>
              </w:rPr>
            </w:pPr>
            <w:r w:rsidRPr="0006591E">
              <w:rPr>
                <w:sz w:val="18"/>
                <w:szCs w:val="18"/>
              </w:rPr>
              <w:t>F10</w:t>
            </w:r>
          </w:p>
        </w:tc>
        <w:tc>
          <w:tcPr>
            <w:tcW w:w="1892" w:type="dxa"/>
            <w:vAlign w:val="center"/>
          </w:tcPr>
          <w:p w:rsidR="000122E5" w:rsidRPr="0006591E" w:rsidRDefault="000122E5" w:rsidP="00BD2791">
            <w:pPr>
              <w:keepNext/>
              <w:widowControl w:val="0"/>
              <w:spacing w:before="120"/>
              <w:jc w:val="center"/>
              <w:rPr>
                <w:sz w:val="18"/>
                <w:szCs w:val="18"/>
              </w:rPr>
            </w:pPr>
            <w:r w:rsidRPr="0006591E">
              <w:rPr>
                <w:sz w:val="18"/>
                <w:szCs w:val="18"/>
              </w:rPr>
              <w:t>F4</w:t>
            </w:r>
          </w:p>
        </w:tc>
        <w:tc>
          <w:tcPr>
            <w:tcW w:w="1256" w:type="dxa"/>
            <w:gridSpan w:val="2"/>
            <w:vAlign w:val="center"/>
          </w:tcPr>
          <w:p w:rsidR="000122E5" w:rsidRPr="0006591E" w:rsidRDefault="000122E5" w:rsidP="00BD2791">
            <w:pPr>
              <w:keepNext/>
              <w:widowControl w:val="0"/>
              <w:spacing w:before="120"/>
              <w:jc w:val="center"/>
              <w:rPr>
                <w:sz w:val="18"/>
                <w:szCs w:val="18"/>
              </w:rPr>
            </w:pPr>
            <w:r w:rsidRPr="0006591E">
              <w:rPr>
                <w:sz w:val="18"/>
                <w:szCs w:val="18"/>
              </w:rPr>
              <w:t>-</w:t>
            </w:r>
          </w:p>
          <w:p w:rsidR="000122E5" w:rsidRPr="0006591E" w:rsidRDefault="000122E5" w:rsidP="00BD2791">
            <w:pPr>
              <w:keepNext/>
              <w:widowControl w:val="0"/>
              <w:spacing w:before="120"/>
              <w:jc w:val="center"/>
              <w:rPr>
                <w:sz w:val="18"/>
                <w:szCs w:val="18"/>
              </w:rPr>
            </w:pPr>
          </w:p>
        </w:tc>
      </w:tr>
      <w:tr w:rsidR="000122E5" w:rsidRPr="0006591E" w:rsidTr="00BD2791">
        <w:trPr>
          <w:trHeight w:val="348"/>
          <w:jc w:val="center"/>
        </w:trPr>
        <w:tc>
          <w:tcPr>
            <w:tcW w:w="1008" w:type="dxa"/>
            <w:vAlign w:val="center"/>
          </w:tcPr>
          <w:p w:rsidR="000122E5" w:rsidRPr="0006591E" w:rsidRDefault="000122E5" w:rsidP="00BD2791">
            <w:pPr>
              <w:keepNext/>
              <w:widowControl w:val="0"/>
              <w:spacing w:before="120"/>
              <w:jc w:val="center"/>
              <w:rPr>
                <w:sz w:val="18"/>
                <w:szCs w:val="18"/>
              </w:rPr>
            </w:pPr>
          </w:p>
        </w:tc>
        <w:tc>
          <w:tcPr>
            <w:tcW w:w="3619" w:type="dxa"/>
            <w:vAlign w:val="center"/>
          </w:tcPr>
          <w:p w:rsidR="000122E5" w:rsidRPr="0006591E" w:rsidRDefault="000122E5" w:rsidP="00BD2791">
            <w:pPr>
              <w:keepNext/>
              <w:widowControl w:val="0"/>
              <w:spacing w:before="120"/>
              <w:rPr>
                <w:sz w:val="18"/>
                <w:szCs w:val="18"/>
              </w:rPr>
            </w:pPr>
            <w:r w:rsidRPr="0006591E">
              <w:rPr>
                <w:sz w:val="18"/>
                <w:szCs w:val="18"/>
              </w:rPr>
              <w:t>Wartość CBR po zagęszczeniu do wskaźnika zagęszczenia Is=1,0 i moczeniu w wodzie 96h, co najmniej</w:t>
            </w:r>
          </w:p>
        </w:tc>
        <w:tc>
          <w:tcPr>
            <w:tcW w:w="1892" w:type="dxa"/>
            <w:vAlign w:val="center"/>
          </w:tcPr>
          <w:p w:rsidR="000122E5" w:rsidRPr="0006591E" w:rsidRDefault="000122E5" w:rsidP="00BD2791">
            <w:pPr>
              <w:keepNext/>
              <w:widowControl w:val="0"/>
              <w:spacing w:before="120"/>
              <w:jc w:val="center"/>
              <w:rPr>
                <w:sz w:val="20"/>
                <w:szCs w:val="20"/>
              </w:rPr>
            </w:pPr>
            <w:r w:rsidRPr="0006591E">
              <w:rPr>
                <w:sz w:val="20"/>
                <w:szCs w:val="20"/>
              </w:rPr>
              <w:t>≥ 40</w:t>
            </w:r>
          </w:p>
        </w:tc>
        <w:tc>
          <w:tcPr>
            <w:tcW w:w="1892" w:type="dxa"/>
            <w:vAlign w:val="center"/>
          </w:tcPr>
          <w:p w:rsidR="000122E5" w:rsidRPr="0006591E" w:rsidRDefault="000122E5" w:rsidP="00BD2791">
            <w:pPr>
              <w:keepNext/>
              <w:widowControl w:val="0"/>
              <w:spacing w:before="120"/>
              <w:jc w:val="center"/>
              <w:rPr>
                <w:sz w:val="18"/>
                <w:szCs w:val="18"/>
              </w:rPr>
            </w:pPr>
            <w:r w:rsidRPr="0006591E">
              <w:rPr>
                <w:sz w:val="18"/>
                <w:szCs w:val="18"/>
              </w:rPr>
              <w:t>≥ 80</w:t>
            </w:r>
          </w:p>
        </w:tc>
        <w:tc>
          <w:tcPr>
            <w:tcW w:w="1256" w:type="dxa"/>
            <w:gridSpan w:val="2"/>
            <w:vAlign w:val="center"/>
          </w:tcPr>
          <w:p w:rsidR="000122E5" w:rsidRPr="0006591E" w:rsidRDefault="000122E5" w:rsidP="00BD2791">
            <w:pPr>
              <w:keepNext/>
              <w:widowControl w:val="0"/>
              <w:spacing w:before="120"/>
              <w:jc w:val="center"/>
              <w:rPr>
                <w:sz w:val="18"/>
                <w:szCs w:val="18"/>
              </w:rPr>
            </w:pPr>
            <w:r w:rsidRPr="0006591E">
              <w:rPr>
                <w:sz w:val="18"/>
                <w:szCs w:val="18"/>
              </w:rPr>
              <w:t>-</w:t>
            </w:r>
          </w:p>
        </w:tc>
      </w:tr>
      <w:tr w:rsidR="000122E5" w:rsidRPr="0006591E" w:rsidTr="00BD2791">
        <w:trPr>
          <w:trHeight w:val="348"/>
          <w:jc w:val="center"/>
        </w:trPr>
        <w:tc>
          <w:tcPr>
            <w:tcW w:w="1008" w:type="dxa"/>
            <w:vAlign w:val="center"/>
          </w:tcPr>
          <w:p w:rsidR="000122E5" w:rsidRPr="0006591E" w:rsidRDefault="000122E5" w:rsidP="00BD2791">
            <w:pPr>
              <w:keepNext/>
              <w:widowControl w:val="0"/>
              <w:spacing w:before="120"/>
              <w:jc w:val="center"/>
              <w:rPr>
                <w:sz w:val="18"/>
                <w:szCs w:val="18"/>
              </w:rPr>
            </w:pPr>
            <w:r w:rsidRPr="0006591E">
              <w:rPr>
                <w:sz w:val="18"/>
                <w:szCs w:val="18"/>
              </w:rPr>
              <w:t>4.5</w:t>
            </w:r>
          </w:p>
        </w:tc>
        <w:tc>
          <w:tcPr>
            <w:tcW w:w="3619" w:type="dxa"/>
            <w:vAlign w:val="center"/>
          </w:tcPr>
          <w:p w:rsidR="000122E5" w:rsidRPr="0006591E" w:rsidRDefault="000122E5" w:rsidP="00BD2791">
            <w:pPr>
              <w:keepNext/>
              <w:widowControl w:val="0"/>
              <w:spacing w:before="120"/>
              <w:rPr>
                <w:sz w:val="18"/>
                <w:szCs w:val="18"/>
              </w:rPr>
            </w:pPr>
            <w:r w:rsidRPr="0006591E">
              <w:rPr>
                <w:sz w:val="18"/>
                <w:szCs w:val="18"/>
              </w:rPr>
              <w:t xml:space="preserve">Wodoprzepuszczalność mieszanki w warstwie odsączającej po zagęszczeniu wg metody </w:t>
            </w:r>
            <w:proofErr w:type="spellStart"/>
            <w:r w:rsidRPr="0006591E">
              <w:rPr>
                <w:sz w:val="18"/>
                <w:szCs w:val="18"/>
              </w:rPr>
              <w:t>Proctora</w:t>
            </w:r>
            <w:proofErr w:type="spellEnd"/>
            <w:r w:rsidRPr="0006591E">
              <w:rPr>
                <w:sz w:val="18"/>
                <w:szCs w:val="18"/>
              </w:rPr>
              <w:t xml:space="preserve"> do wskaźnika zagęszczenia Is=1,0;  współczynnik filtracji k, co najmniej cm/s</w:t>
            </w:r>
          </w:p>
        </w:tc>
        <w:tc>
          <w:tcPr>
            <w:tcW w:w="1892" w:type="dxa"/>
            <w:vAlign w:val="center"/>
          </w:tcPr>
          <w:p w:rsidR="000122E5" w:rsidRPr="0006591E" w:rsidRDefault="000122E5" w:rsidP="00BD2791">
            <w:pPr>
              <w:keepNext/>
              <w:widowControl w:val="0"/>
              <w:spacing w:before="120"/>
              <w:jc w:val="center"/>
              <w:rPr>
                <w:sz w:val="18"/>
                <w:szCs w:val="18"/>
              </w:rPr>
            </w:pPr>
            <w:r w:rsidRPr="0006591E">
              <w:rPr>
                <w:sz w:val="18"/>
                <w:szCs w:val="18"/>
              </w:rPr>
              <w:t>≥ 0,0093</w:t>
            </w:r>
          </w:p>
        </w:tc>
        <w:tc>
          <w:tcPr>
            <w:tcW w:w="1892" w:type="dxa"/>
            <w:vAlign w:val="center"/>
          </w:tcPr>
          <w:p w:rsidR="000122E5" w:rsidRPr="0006591E" w:rsidRDefault="000122E5" w:rsidP="00BD2791">
            <w:pPr>
              <w:keepNext/>
              <w:widowControl w:val="0"/>
              <w:spacing w:before="120"/>
              <w:jc w:val="center"/>
              <w:rPr>
                <w:sz w:val="18"/>
                <w:szCs w:val="18"/>
              </w:rPr>
            </w:pPr>
            <w:r w:rsidRPr="0006591E">
              <w:rPr>
                <w:sz w:val="18"/>
                <w:szCs w:val="18"/>
              </w:rPr>
              <w:t>Brak wymagań</w:t>
            </w:r>
          </w:p>
        </w:tc>
        <w:tc>
          <w:tcPr>
            <w:tcW w:w="1256" w:type="dxa"/>
            <w:gridSpan w:val="2"/>
            <w:vAlign w:val="center"/>
          </w:tcPr>
          <w:p w:rsidR="000122E5" w:rsidRPr="0006591E" w:rsidRDefault="000122E5" w:rsidP="00BD2791">
            <w:pPr>
              <w:keepNext/>
              <w:widowControl w:val="0"/>
              <w:spacing w:before="120"/>
              <w:jc w:val="center"/>
              <w:rPr>
                <w:sz w:val="18"/>
                <w:szCs w:val="18"/>
              </w:rPr>
            </w:pPr>
            <w:r w:rsidRPr="0006591E">
              <w:rPr>
                <w:sz w:val="18"/>
                <w:szCs w:val="18"/>
              </w:rPr>
              <w:t>-</w:t>
            </w:r>
          </w:p>
        </w:tc>
      </w:tr>
      <w:tr w:rsidR="000122E5" w:rsidRPr="0006591E" w:rsidTr="00BD2791">
        <w:trPr>
          <w:trHeight w:val="348"/>
          <w:jc w:val="center"/>
        </w:trPr>
        <w:tc>
          <w:tcPr>
            <w:tcW w:w="1008" w:type="dxa"/>
            <w:vAlign w:val="center"/>
          </w:tcPr>
          <w:p w:rsidR="000122E5" w:rsidRPr="0006591E" w:rsidRDefault="000122E5" w:rsidP="00BD2791">
            <w:pPr>
              <w:keepNext/>
              <w:widowControl w:val="0"/>
              <w:spacing w:before="120"/>
              <w:jc w:val="center"/>
              <w:rPr>
                <w:sz w:val="18"/>
                <w:szCs w:val="18"/>
              </w:rPr>
            </w:pPr>
          </w:p>
        </w:tc>
        <w:tc>
          <w:tcPr>
            <w:tcW w:w="3619" w:type="dxa"/>
            <w:vAlign w:val="center"/>
          </w:tcPr>
          <w:p w:rsidR="000122E5" w:rsidRPr="0006591E" w:rsidRDefault="000122E5" w:rsidP="00BD2791">
            <w:pPr>
              <w:keepNext/>
              <w:widowControl w:val="0"/>
              <w:spacing w:before="120"/>
              <w:rPr>
                <w:sz w:val="18"/>
                <w:szCs w:val="18"/>
              </w:rPr>
            </w:pPr>
            <w:r w:rsidRPr="0006591E">
              <w:rPr>
                <w:sz w:val="18"/>
                <w:szCs w:val="18"/>
              </w:rPr>
              <w:t xml:space="preserve">Zawartość wody w mieszance zagęszczanej, % (m/m) wilgotności optymalnej wg metody </w:t>
            </w:r>
            <w:proofErr w:type="spellStart"/>
            <w:r w:rsidRPr="0006591E">
              <w:rPr>
                <w:sz w:val="18"/>
                <w:szCs w:val="18"/>
              </w:rPr>
              <w:t>Proctora</w:t>
            </w:r>
            <w:proofErr w:type="spellEnd"/>
          </w:p>
        </w:tc>
        <w:tc>
          <w:tcPr>
            <w:tcW w:w="1892" w:type="dxa"/>
            <w:vAlign w:val="center"/>
          </w:tcPr>
          <w:p w:rsidR="000122E5" w:rsidRPr="0006591E" w:rsidRDefault="000122E5" w:rsidP="00BD2791">
            <w:pPr>
              <w:keepNext/>
              <w:widowControl w:val="0"/>
              <w:spacing w:before="120"/>
              <w:jc w:val="center"/>
              <w:rPr>
                <w:sz w:val="18"/>
                <w:szCs w:val="18"/>
              </w:rPr>
            </w:pPr>
            <w:r w:rsidRPr="0006591E">
              <w:rPr>
                <w:sz w:val="18"/>
                <w:szCs w:val="18"/>
              </w:rPr>
              <w:t>70-100</w:t>
            </w:r>
          </w:p>
        </w:tc>
        <w:tc>
          <w:tcPr>
            <w:tcW w:w="1892" w:type="dxa"/>
            <w:vAlign w:val="center"/>
          </w:tcPr>
          <w:p w:rsidR="000122E5" w:rsidRPr="0006591E" w:rsidRDefault="000122E5" w:rsidP="00BD2791">
            <w:pPr>
              <w:keepNext/>
              <w:widowControl w:val="0"/>
              <w:spacing w:before="120"/>
              <w:jc w:val="center"/>
              <w:rPr>
                <w:sz w:val="18"/>
                <w:szCs w:val="18"/>
              </w:rPr>
            </w:pPr>
            <w:r w:rsidRPr="0006591E">
              <w:rPr>
                <w:sz w:val="18"/>
                <w:szCs w:val="18"/>
              </w:rPr>
              <w:t>80-100</w:t>
            </w:r>
          </w:p>
        </w:tc>
        <w:tc>
          <w:tcPr>
            <w:tcW w:w="1256" w:type="dxa"/>
            <w:gridSpan w:val="2"/>
            <w:vAlign w:val="center"/>
          </w:tcPr>
          <w:p w:rsidR="000122E5" w:rsidRPr="0006591E" w:rsidRDefault="000122E5" w:rsidP="00BD2791">
            <w:pPr>
              <w:keepNext/>
              <w:widowControl w:val="0"/>
              <w:spacing w:before="120"/>
              <w:jc w:val="center"/>
              <w:rPr>
                <w:sz w:val="18"/>
                <w:szCs w:val="18"/>
              </w:rPr>
            </w:pPr>
            <w:r w:rsidRPr="0006591E">
              <w:rPr>
                <w:sz w:val="18"/>
                <w:szCs w:val="18"/>
              </w:rPr>
              <w:t>-</w:t>
            </w:r>
          </w:p>
        </w:tc>
      </w:tr>
      <w:tr w:rsidR="000122E5" w:rsidRPr="0006591E" w:rsidTr="00BD2791">
        <w:trPr>
          <w:gridAfter w:val="1"/>
          <w:wAfter w:w="7" w:type="dxa"/>
          <w:trHeight w:val="348"/>
          <w:jc w:val="center"/>
        </w:trPr>
        <w:tc>
          <w:tcPr>
            <w:tcW w:w="1008" w:type="dxa"/>
            <w:vAlign w:val="center"/>
          </w:tcPr>
          <w:p w:rsidR="000122E5" w:rsidRPr="0006591E" w:rsidRDefault="000122E5" w:rsidP="00BD2791">
            <w:pPr>
              <w:keepNext/>
              <w:widowControl w:val="0"/>
              <w:spacing w:before="120"/>
              <w:jc w:val="center"/>
              <w:rPr>
                <w:sz w:val="18"/>
                <w:szCs w:val="18"/>
              </w:rPr>
            </w:pPr>
            <w:r w:rsidRPr="0006591E">
              <w:rPr>
                <w:sz w:val="18"/>
                <w:szCs w:val="18"/>
              </w:rPr>
              <w:t>4.5</w:t>
            </w:r>
          </w:p>
        </w:tc>
        <w:tc>
          <w:tcPr>
            <w:tcW w:w="3619" w:type="dxa"/>
            <w:vAlign w:val="center"/>
          </w:tcPr>
          <w:p w:rsidR="000122E5" w:rsidRPr="0006591E" w:rsidRDefault="000122E5" w:rsidP="00BD2791">
            <w:pPr>
              <w:keepNext/>
              <w:widowControl w:val="0"/>
              <w:spacing w:before="120"/>
              <w:rPr>
                <w:sz w:val="18"/>
                <w:szCs w:val="18"/>
              </w:rPr>
            </w:pPr>
            <w:r w:rsidRPr="0006591E">
              <w:rPr>
                <w:sz w:val="18"/>
                <w:szCs w:val="18"/>
              </w:rPr>
              <w:t>Inne cechy środowiskowe</w:t>
            </w:r>
          </w:p>
        </w:tc>
        <w:tc>
          <w:tcPr>
            <w:tcW w:w="3784" w:type="dxa"/>
            <w:gridSpan w:val="2"/>
            <w:vAlign w:val="center"/>
          </w:tcPr>
          <w:p w:rsidR="000122E5" w:rsidRPr="0006591E" w:rsidRDefault="000122E5" w:rsidP="00BD2791">
            <w:pPr>
              <w:keepNext/>
              <w:widowControl w:val="0"/>
              <w:spacing w:before="120"/>
              <w:jc w:val="center"/>
              <w:rPr>
                <w:sz w:val="18"/>
                <w:szCs w:val="18"/>
              </w:rPr>
            </w:pPr>
            <w:r w:rsidRPr="0006591E">
              <w:rPr>
                <w:sz w:val="18"/>
                <w:szCs w:val="18"/>
              </w:rPr>
              <w:t>Większość substancji niebezpiecznych określonych w dyrektywie Rady 76/769/EWG zazwyczaj nie występuję w źródłach kruszywa pochodzenia mineralnego. Jednak w odniesieniu do kruszyw sztucznych i odpadowych należy badać czy zawartość substancji niebezpiecznych nie przekracza wartości dopuszczalnych wg odrębnych przepisów</w:t>
            </w:r>
          </w:p>
        </w:tc>
        <w:tc>
          <w:tcPr>
            <w:tcW w:w="1249" w:type="dxa"/>
            <w:vAlign w:val="center"/>
          </w:tcPr>
          <w:p w:rsidR="000122E5" w:rsidRPr="0006591E" w:rsidRDefault="000122E5" w:rsidP="00BD2791">
            <w:pPr>
              <w:keepNext/>
              <w:widowControl w:val="0"/>
              <w:spacing w:before="120"/>
              <w:jc w:val="center"/>
              <w:rPr>
                <w:sz w:val="18"/>
                <w:szCs w:val="18"/>
              </w:rPr>
            </w:pPr>
            <w:r w:rsidRPr="0006591E">
              <w:rPr>
                <w:sz w:val="18"/>
                <w:szCs w:val="18"/>
              </w:rPr>
              <w:t>-</w:t>
            </w:r>
          </w:p>
        </w:tc>
      </w:tr>
    </w:tbl>
    <w:p w:rsidR="000122E5" w:rsidRPr="0006591E" w:rsidRDefault="000122E5" w:rsidP="000122E5">
      <w:pPr>
        <w:keepNext/>
        <w:widowControl w:val="0"/>
        <w:rPr>
          <w:sz w:val="18"/>
          <w:szCs w:val="18"/>
        </w:rPr>
      </w:pPr>
      <w:r w:rsidRPr="0006591E">
        <w:rPr>
          <w:sz w:val="18"/>
          <w:szCs w:val="18"/>
        </w:rPr>
        <w:t xml:space="preserve">**) Badanie wskaźnika piaskowego SE należy wykonać na mieszance po pięciokrotnym zagęszczeniu metodą </w:t>
      </w:r>
      <w:proofErr w:type="spellStart"/>
      <w:r w:rsidRPr="0006591E">
        <w:rPr>
          <w:sz w:val="18"/>
          <w:szCs w:val="18"/>
        </w:rPr>
        <w:t>Proctora</w:t>
      </w:r>
      <w:proofErr w:type="spellEnd"/>
      <w:r w:rsidRPr="0006591E">
        <w:rPr>
          <w:sz w:val="18"/>
          <w:szCs w:val="18"/>
        </w:rPr>
        <w:t xml:space="preserve"> wg PN-EN 13286-2 [13]</w:t>
      </w:r>
    </w:p>
    <w:p w:rsidR="000122E5" w:rsidRPr="0006591E" w:rsidRDefault="000122E5" w:rsidP="000122E5">
      <w:pPr>
        <w:jc w:val="both"/>
        <w:rPr>
          <w:b/>
          <w:sz w:val="20"/>
          <w:u w:val="single"/>
        </w:rPr>
      </w:pPr>
    </w:p>
    <w:p w:rsidR="000122E5" w:rsidRPr="0006591E" w:rsidRDefault="000122E5" w:rsidP="000122E5">
      <w:pPr>
        <w:jc w:val="both"/>
        <w:rPr>
          <w:b/>
          <w:sz w:val="20"/>
          <w:u w:val="single"/>
        </w:rPr>
      </w:pPr>
    </w:p>
    <w:p w:rsidR="000122E5" w:rsidRPr="0006591E" w:rsidRDefault="000122E5" w:rsidP="000122E5">
      <w:pPr>
        <w:jc w:val="both"/>
        <w:rPr>
          <w:b/>
          <w:sz w:val="20"/>
          <w:u w:val="single"/>
        </w:rPr>
      </w:pPr>
    </w:p>
    <w:p w:rsidR="000122E5" w:rsidRPr="0006591E" w:rsidRDefault="000122E5" w:rsidP="000122E5">
      <w:pPr>
        <w:jc w:val="both"/>
        <w:rPr>
          <w:b/>
          <w:sz w:val="20"/>
          <w:szCs w:val="20"/>
        </w:rPr>
      </w:pPr>
      <w:r w:rsidRPr="0006591E">
        <w:rPr>
          <w:b/>
          <w:sz w:val="20"/>
          <w:szCs w:val="20"/>
        </w:rPr>
        <w:t>2.4.1. Zawartość pyłów</w:t>
      </w:r>
    </w:p>
    <w:p w:rsidR="000122E5" w:rsidRPr="0006591E" w:rsidRDefault="000122E5" w:rsidP="000122E5">
      <w:pPr>
        <w:jc w:val="both"/>
        <w:rPr>
          <w:sz w:val="20"/>
          <w:szCs w:val="20"/>
        </w:rPr>
      </w:pPr>
      <w:r w:rsidRPr="0006591E">
        <w:rPr>
          <w:sz w:val="20"/>
          <w:szCs w:val="20"/>
        </w:rPr>
        <w:t xml:space="preserve">Maksymalna zawartość pyłów &lt; </w:t>
      </w:r>
      <w:smartTag w:uri="urn:schemas-microsoft-com:office:smarttags" w:element="metricconverter">
        <w:smartTagPr>
          <w:attr w:name="ProductID" w:val="0,063 mm"/>
        </w:smartTagPr>
        <w:r w:rsidRPr="0006591E">
          <w:rPr>
            <w:sz w:val="20"/>
            <w:szCs w:val="20"/>
          </w:rPr>
          <w:t>0,063 mm</w:t>
        </w:r>
      </w:smartTag>
      <w:r w:rsidRPr="0006591E">
        <w:rPr>
          <w:sz w:val="20"/>
          <w:szCs w:val="20"/>
        </w:rPr>
        <w:t xml:space="preserve"> w mieszankach kruszyw do podbudowy i </w:t>
      </w:r>
      <w:proofErr w:type="spellStart"/>
      <w:r w:rsidRPr="0006591E">
        <w:rPr>
          <w:sz w:val="20"/>
          <w:szCs w:val="20"/>
        </w:rPr>
        <w:t>ulepszoneo</w:t>
      </w:r>
      <w:proofErr w:type="spellEnd"/>
      <w:r w:rsidRPr="0006591E">
        <w:rPr>
          <w:sz w:val="20"/>
          <w:szCs w:val="20"/>
        </w:rPr>
        <w:t xml:space="preserve"> podłoża powinna spełniać wymagania kategorii podanej w tablicy 2. Zawartość pyłów należy określać wg PN-EN 933-1 [2].</w:t>
      </w:r>
    </w:p>
    <w:p w:rsidR="000122E5" w:rsidRPr="0006591E" w:rsidRDefault="000122E5" w:rsidP="000122E5">
      <w:pPr>
        <w:jc w:val="both"/>
        <w:rPr>
          <w:sz w:val="20"/>
          <w:szCs w:val="20"/>
        </w:rPr>
      </w:pPr>
      <w:r w:rsidRPr="0006591E">
        <w:rPr>
          <w:sz w:val="20"/>
          <w:szCs w:val="20"/>
        </w:rPr>
        <w:t xml:space="preserve">W przypadku słabych kruszyw zawartość pyłów w mieszance kruszyw należy również badać i deklarować, po 5 krotnym zagęszczeniu metodą </w:t>
      </w:r>
      <w:proofErr w:type="spellStart"/>
      <w:r w:rsidRPr="0006591E">
        <w:rPr>
          <w:sz w:val="20"/>
          <w:szCs w:val="20"/>
        </w:rPr>
        <w:t>Proctora</w:t>
      </w:r>
      <w:proofErr w:type="spellEnd"/>
      <w:r w:rsidRPr="0006591E">
        <w:rPr>
          <w:sz w:val="20"/>
          <w:szCs w:val="20"/>
        </w:rPr>
        <w:t xml:space="preserve">. Zawartość pyłów w takiej mieszance po pięciokrotnym zagęszczeniu metodą </w:t>
      </w:r>
      <w:proofErr w:type="spellStart"/>
      <w:r w:rsidRPr="0006591E">
        <w:rPr>
          <w:sz w:val="20"/>
          <w:szCs w:val="20"/>
        </w:rPr>
        <w:t>Proctora</w:t>
      </w:r>
      <w:proofErr w:type="spellEnd"/>
      <w:r w:rsidRPr="0006591E">
        <w:rPr>
          <w:sz w:val="20"/>
          <w:szCs w:val="20"/>
        </w:rPr>
        <w:t xml:space="preserve"> powinna również spełniać wymagania podane w tablicy 2.</w:t>
      </w:r>
    </w:p>
    <w:p w:rsidR="000122E5" w:rsidRPr="0006591E" w:rsidRDefault="000122E5" w:rsidP="000122E5">
      <w:pPr>
        <w:jc w:val="both"/>
        <w:rPr>
          <w:b/>
          <w:sz w:val="20"/>
          <w:szCs w:val="20"/>
        </w:rPr>
      </w:pPr>
      <w:r w:rsidRPr="0006591E">
        <w:rPr>
          <w:b/>
          <w:sz w:val="20"/>
          <w:szCs w:val="20"/>
        </w:rPr>
        <w:t>2.4.4. Zawartość nadziarna</w:t>
      </w:r>
    </w:p>
    <w:p w:rsidR="000122E5" w:rsidRPr="0006591E" w:rsidRDefault="000122E5" w:rsidP="000122E5">
      <w:pPr>
        <w:jc w:val="both"/>
        <w:rPr>
          <w:sz w:val="20"/>
          <w:szCs w:val="20"/>
        </w:rPr>
      </w:pPr>
      <w:r w:rsidRPr="0006591E">
        <w:rPr>
          <w:sz w:val="20"/>
          <w:szCs w:val="20"/>
        </w:rPr>
        <w:t xml:space="preserve">Określona według PN-EN 933-1[2] zawartość nadziarna w mieszankach kruszyw powinna spełniać wymagania podane w tablicy 2. W przypadku słabych kruszyw decyduje zawartość nadziarna w mieszance kruszyw po pięciokrotnym zagęszczaniu metodą </w:t>
      </w:r>
      <w:proofErr w:type="spellStart"/>
      <w:r w:rsidRPr="0006591E">
        <w:rPr>
          <w:sz w:val="20"/>
          <w:szCs w:val="20"/>
        </w:rPr>
        <w:t>Proctora</w:t>
      </w:r>
      <w:proofErr w:type="spellEnd"/>
      <w:r w:rsidRPr="0006591E">
        <w:rPr>
          <w:sz w:val="20"/>
          <w:szCs w:val="20"/>
        </w:rPr>
        <w:t>.</w:t>
      </w:r>
    </w:p>
    <w:p w:rsidR="000122E5" w:rsidRPr="0006591E" w:rsidRDefault="000122E5" w:rsidP="000122E5">
      <w:pPr>
        <w:jc w:val="both"/>
        <w:rPr>
          <w:b/>
          <w:sz w:val="20"/>
          <w:szCs w:val="20"/>
        </w:rPr>
      </w:pPr>
      <w:r w:rsidRPr="0006591E">
        <w:rPr>
          <w:b/>
          <w:sz w:val="20"/>
          <w:szCs w:val="20"/>
        </w:rPr>
        <w:t>2.4.5. Uziarnienie</w:t>
      </w:r>
    </w:p>
    <w:p w:rsidR="000122E5" w:rsidRPr="0006591E" w:rsidRDefault="000122E5" w:rsidP="000122E5">
      <w:pPr>
        <w:jc w:val="both"/>
        <w:rPr>
          <w:sz w:val="20"/>
          <w:szCs w:val="20"/>
        </w:rPr>
      </w:pPr>
      <w:r w:rsidRPr="0006591E">
        <w:rPr>
          <w:sz w:val="20"/>
          <w:szCs w:val="20"/>
        </w:rPr>
        <w:t>Określone według PN-EN 933-1 [2] uziarnienia mieszanek kruszyw przeznaczonych do warstw podbudowy powinny spełniać wymagania przedstawione na rys. 1, natomiast do warstwy ulepszonego podłoża na rys.2. Jako wymagane obowiązuję tylko wymienione wartości liczbowe na tych rysunkach.</w:t>
      </w:r>
    </w:p>
    <w:p w:rsidR="000122E5" w:rsidRPr="0006591E" w:rsidRDefault="000122E5" w:rsidP="000122E5">
      <w:pPr>
        <w:jc w:val="both"/>
        <w:rPr>
          <w:sz w:val="20"/>
          <w:szCs w:val="20"/>
        </w:rPr>
      </w:pPr>
      <w:r w:rsidRPr="0006591E">
        <w:rPr>
          <w:sz w:val="20"/>
          <w:szCs w:val="20"/>
        </w:rPr>
        <w:t xml:space="preserve">W przypadku słabych kruszyw uziarnienie mieszanki kruszyw należy również badać i deklarować, po 5 krotnym zagęszczeniu metodą </w:t>
      </w:r>
      <w:proofErr w:type="spellStart"/>
      <w:r w:rsidRPr="0006591E">
        <w:rPr>
          <w:sz w:val="20"/>
          <w:szCs w:val="20"/>
        </w:rPr>
        <w:t>Proctora</w:t>
      </w:r>
      <w:proofErr w:type="spellEnd"/>
      <w:r w:rsidRPr="0006591E">
        <w:rPr>
          <w:sz w:val="20"/>
          <w:szCs w:val="20"/>
        </w:rPr>
        <w:t xml:space="preserve">. Kryterium przydatności takiej mieszanki, pod względem uziarnienia, jest spełnione, jeżeli uziarnienie mieszanki po pięciokrotnym zagęszczaniu metodą </w:t>
      </w:r>
      <w:proofErr w:type="spellStart"/>
      <w:r w:rsidRPr="0006591E">
        <w:rPr>
          <w:sz w:val="20"/>
          <w:szCs w:val="20"/>
        </w:rPr>
        <w:t>Proctora</w:t>
      </w:r>
      <w:proofErr w:type="spellEnd"/>
      <w:r w:rsidRPr="0006591E">
        <w:rPr>
          <w:sz w:val="20"/>
          <w:szCs w:val="20"/>
        </w:rPr>
        <w:t>, mieści się w krzywych granicznych podanych na rys. 1 i 2.</w:t>
      </w:r>
    </w:p>
    <w:p w:rsidR="000122E5" w:rsidRPr="0006591E" w:rsidRDefault="000122E5" w:rsidP="000122E5">
      <w:pPr>
        <w:jc w:val="both"/>
        <w:rPr>
          <w:color w:val="3366FF"/>
          <w:sz w:val="20"/>
          <w:szCs w:val="20"/>
        </w:rPr>
      </w:pPr>
    </w:p>
    <w:p w:rsidR="000122E5" w:rsidRPr="0006591E" w:rsidRDefault="000122E5" w:rsidP="000122E5">
      <w:pPr>
        <w:jc w:val="center"/>
        <w:rPr>
          <w:color w:val="3366FF"/>
        </w:rPr>
      </w:pPr>
      <w:r>
        <w:rPr>
          <w:noProof/>
          <w:color w:val="3366FF"/>
        </w:rPr>
        <w:drawing>
          <wp:inline distT="0" distB="0" distL="0" distR="0">
            <wp:extent cx="4805680" cy="246697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805680" cy="2466975"/>
                    </a:xfrm>
                    <a:prstGeom prst="rect">
                      <a:avLst/>
                    </a:prstGeom>
                    <a:noFill/>
                    <a:ln>
                      <a:noFill/>
                    </a:ln>
                  </pic:spPr>
                </pic:pic>
              </a:graphicData>
            </a:graphic>
          </wp:inline>
        </w:drawing>
      </w:r>
    </w:p>
    <w:p w:rsidR="000122E5" w:rsidRPr="0006591E" w:rsidRDefault="000122E5" w:rsidP="000122E5">
      <w:pPr>
        <w:jc w:val="both"/>
        <w:rPr>
          <w:color w:val="3366FF"/>
        </w:rPr>
      </w:pPr>
    </w:p>
    <w:p w:rsidR="000122E5" w:rsidRPr="0006591E" w:rsidRDefault="000122E5" w:rsidP="000122E5">
      <w:pPr>
        <w:jc w:val="center"/>
        <w:rPr>
          <w:sz w:val="20"/>
          <w:szCs w:val="20"/>
        </w:rPr>
      </w:pPr>
      <w:r w:rsidRPr="0006591E">
        <w:rPr>
          <w:sz w:val="20"/>
          <w:szCs w:val="20"/>
        </w:rPr>
        <w:t>Rys.1. Mieszanka niezwiązana 0/31,5 mm do warstwy podbudowy</w:t>
      </w:r>
    </w:p>
    <w:p w:rsidR="000122E5" w:rsidRPr="0006591E" w:rsidRDefault="000122E5" w:rsidP="000122E5">
      <w:pPr>
        <w:jc w:val="both"/>
      </w:pPr>
    </w:p>
    <w:p w:rsidR="000122E5" w:rsidRPr="0006591E" w:rsidRDefault="000122E5" w:rsidP="000122E5">
      <w:pPr>
        <w:jc w:val="center"/>
        <w:rPr>
          <w:sz w:val="20"/>
          <w:szCs w:val="20"/>
        </w:rPr>
      </w:pPr>
      <w:r>
        <w:rPr>
          <w:noProof/>
          <w:sz w:val="20"/>
          <w:szCs w:val="20"/>
        </w:rPr>
        <w:drawing>
          <wp:inline distT="0" distB="0" distL="0" distR="0">
            <wp:extent cx="4944110" cy="2722245"/>
            <wp:effectExtent l="0" t="0" r="8890" b="1905"/>
            <wp:docPr id="1" name="Obraz 1" descr="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44110" cy="2722245"/>
                    </a:xfrm>
                    <a:prstGeom prst="rect">
                      <a:avLst/>
                    </a:prstGeom>
                    <a:noFill/>
                    <a:ln>
                      <a:noFill/>
                    </a:ln>
                  </pic:spPr>
                </pic:pic>
              </a:graphicData>
            </a:graphic>
          </wp:inline>
        </w:drawing>
      </w:r>
    </w:p>
    <w:p w:rsidR="000122E5" w:rsidRPr="0006591E" w:rsidRDefault="000122E5" w:rsidP="000122E5">
      <w:pPr>
        <w:jc w:val="center"/>
        <w:rPr>
          <w:sz w:val="20"/>
          <w:szCs w:val="20"/>
        </w:rPr>
      </w:pPr>
      <w:r w:rsidRPr="0006591E">
        <w:rPr>
          <w:sz w:val="20"/>
          <w:szCs w:val="20"/>
        </w:rPr>
        <w:lastRenderedPageBreak/>
        <w:t>Rys.2. Mieszanka niezwiązana 0/63 mm do warstwy ulepszonego podłoża</w:t>
      </w:r>
    </w:p>
    <w:p w:rsidR="000122E5" w:rsidRPr="0006591E" w:rsidRDefault="000122E5" w:rsidP="000122E5">
      <w:pPr>
        <w:jc w:val="both"/>
        <w:rPr>
          <w:sz w:val="20"/>
          <w:szCs w:val="20"/>
        </w:rPr>
      </w:pPr>
      <w:r w:rsidRPr="0006591E">
        <w:rPr>
          <w:sz w:val="20"/>
          <w:szCs w:val="20"/>
        </w:rPr>
        <w:t>Oprócz wymagań podanych na rys. 1, wymaga się aby 90 % uziarnień mieszanek zbadanych w ramach ZKP w okresie 6 miesięcy spełniało wymagania kategorii podanych w tablicach 3 i 4, aby zapewnić jednorodność i ciągłość uziarnienia mieszanek.</w:t>
      </w:r>
    </w:p>
    <w:p w:rsidR="000122E5" w:rsidRPr="0006591E" w:rsidRDefault="000122E5" w:rsidP="000122E5">
      <w:pPr>
        <w:jc w:val="both"/>
        <w:rPr>
          <w:sz w:val="20"/>
          <w:szCs w:val="20"/>
        </w:rPr>
      </w:pPr>
    </w:p>
    <w:p w:rsidR="000122E5" w:rsidRPr="0006591E" w:rsidRDefault="000122E5" w:rsidP="000122E5">
      <w:pPr>
        <w:jc w:val="both"/>
        <w:rPr>
          <w:sz w:val="20"/>
          <w:szCs w:val="20"/>
        </w:rPr>
      </w:pPr>
      <w:r w:rsidRPr="0006591E">
        <w:rPr>
          <w:b/>
          <w:sz w:val="20"/>
          <w:szCs w:val="20"/>
        </w:rPr>
        <w:t>Tablica 3.</w:t>
      </w:r>
      <w:r w:rsidRPr="0006591E">
        <w:rPr>
          <w:sz w:val="20"/>
          <w:szCs w:val="20"/>
        </w:rPr>
        <w:t xml:space="preserve"> Wymagania wobec jednorodności uziarnienia na sitach kontrolnych – porównanie z deklarowaną przez producenta wartością (S). Wymagania dotyczą produkowanej i dostarczanej mieszanki. Jeśli mieszanka zawiera nadmierną zawartość ziaren słabych, wymaganie dotyczy deklarowanego przez producenta uziarnienia mieszanki po pięciokrotnym zagęszczeniu metodą </w:t>
      </w:r>
      <w:proofErr w:type="spellStart"/>
      <w:r w:rsidRPr="0006591E">
        <w:rPr>
          <w:sz w:val="20"/>
          <w:szCs w:val="20"/>
        </w:rPr>
        <w:t>Proctora</w:t>
      </w:r>
      <w:proofErr w:type="spellEnd"/>
      <w:r w:rsidRPr="0006591E">
        <w:rPr>
          <w:sz w:val="20"/>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05"/>
        <w:gridCol w:w="802"/>
        <w:gridCol w:w="802"/>
        <w:gridCol w:w="803"/>
        <w:gridCol w:w="802"/>
        <w:gridCol w:w="803"/>
        <w:gridCol w:w="802"/>
        <w:gridCol w:w="802"/>
        <w:gridCol w:w="803"/>
        <w:gridCol w:w="802"/>
        <w:gridCol w:w="803"/>
      </w:tblGrid>
      <w:tr w:rsidR="000122E5" w:rsidRPr="0006591E" w:rsidTr="00BD2791">
        <w:trPr>
          <w:jc w:val="center"/>
        </w:trPr>
        <w:tc>
          <w:tcPr>
            <w:tcW w:w="1205" w:type="dxa"/>
            <w:vMerge w:val="restart"/>
          </w:tcPr>
          <w:p w:rsidR="000122E5" w:rsidRPr="0006591E" w:rsidRDefault="000122E5" w:rsidP="00BD2791">
            <w:pPr>
              <w:jc w:val="center"/>
              <w:rPr>
                <w:sz w:val="20"/>
                <w:szCs w:val="20"/>
              </w:rPr>
            </w:pPr>
            <w:r w:rsidRPr="0006591E">
              <w:rPr>
                <w:sz w:val="20"/>
                <w:szCs w:val="20"/>
              </w:rPr>
              <w:t>Mieszanka niezwiązana</w:t>
            </w:r>
          </w:p>
        </w:tc>
        <w:tc>
          <w:tcPr>
            <w:tcW w:w="8024" w:type="dxa"/>
            <w:gridSpan w:val="10"/>
          </w:tcPr>
          <w:p w:rsidR="000122E5" w:rsidRPr="0006591E" w:rsidRDefault="000122E5" w:rsidP="00BD2791">
            <w:pPr>
              <w:jc w:val="center"/>
              <w:rPr>
                <w:sz w:val="20"/>
                <w:szCs w:val="20"/>
              </w:rPr>
            </w:pPr>
            <w:r w:rsidRPr="0006591E">
              <w:rPr>
                <w:sz w:val="20"/>
                <w:szCs w:val="20"/>
              </w:rPr>
              <w:t>Porównanie z deklarowaną przez producenta wartością (S)</w:t>
            </w:r>
          </w:p>
          <w:p w:rsidR="000122E5" w:rsidRPr="0006591E" w:rsidRDefault="000122E5" w:rsidP="00BD2791">
            <w:pPr>
              <w:jc w:val="center"/>
              <w:rPr>
                <w:i/>
                <w:sz w:val="20"/>
                <w:szCs w:val="20"/>
              </w:rPr>
            </w:pPr>
            <w:r w:rsidRPr="0006591E">
              <w:rPr>
                <w:i/>
                <w:sz w:val="20"/>
                <w:szCs w:val="20"/>
              </w:rPr>
              <w:t>Tolerancje przesiewu przez sito (mm), %(m/m)</w:t>
            </w:r>
          </w:p>
        </w:tc>
      </w:tr>
      <w:tr w:rsidR="000122E5" w:rsidRPr="0006591E" w:rsidTr="00BD2791">
        <w:trPr>
          <w:jc w:val="center"/>
        </w:trPr>
        <w:tc>
          <w:tcPr>
            <w:tcW w:w="1205" w:type="dxa"/>
            <w:vMerge/>
          </w:tcPr>
          <w:p w:rsidR="000122E5" w:rsidRPr="0006591E" w:rsidRDefault="000122E5" w:rsidP="00BD2791">
            <w:pPr>
              <w:jc w:val="center"/>
              <w:rPr>
                <w:sz w:val="20"/>
                <w:szCs w:val="20"/>
              </w:rPr>
            </w:pPr>
          </w:p>
        </w:tc>
        <w:tc>
          <w:tcPr>
            <w:tcW w:w="802" w:type="dxa"/>
          </w:tcPr>
          <w:p w:rsidR="000122E5" w:rsidRPr="0006591E" w:rsidRDefault="000122E5" w:rsidP="00BD2791">
            <w:pPr>
              <w:jc w:val="center"/>
              <w:rPr>
                <w:sz w:val="20"/>
                <w:szCs w:val="20"/>
              </w:rPr>
            </w:pPr>
            <w:r w:rsidRPr="0006591E">
              <w:rPr>
                <w:sz w:val="20"/>
                <w:szCs w:val="20"/>
              </w:rPr>
              <w:t>0,5</w:t>
            </w:r>
          </w:p>
        </w:tc>
        <w:tc>
          <w:tcPr>
            <w:tcW w:w="802" w:type="dxa"/>
          </w:tcPr>
          <w:p w:rsidR="000122E5" w:rsidRPr="0006591E" w:rsidRDefault="000122E5" w:rsidP="00BD2791">
            <w:pPr>
              <w:jc w:val="center"/>
              <w:rPr>
                <w:sz w:val="20"/>
                <w:szCs w:val="20"/>
              </w:rPr>
            </w:pPr>
            <w:r w:rsidRPr="0006591E">
              <w:rPr>
                <w:sz w:val="20"/>
                <w:szCs w:val="20"/>
              </w:rPr>
              <w:t>1</w:t>
            </w:r>
          </w:p>
        </w:tc>
        <w:tc>
          <w:tcPr>
            <w:tcW w:w="803" w:type="dxa"/>
          </w:tcPr>
          <w:p w:rsidR="000122E5" w:rsidRPr="0006591E" w:rsidRDefault="000122E5" w:rsidP="00BD2791">
            <w:pPr>
              <w:jc w:val="center"/>
              <w:rPr>
                <w:sz w:val="20"/>
                <w:szCs w:val="20"/>
              </w:rPr>
            </w:pPr>
            <w:r w:rsidRPr="0006591E">
              <w:rPr>
                <w:sz w:val="20"/>
                <w:szCs w:val="20"/>
              </w:rPr>
              <w:t>2</w:t>
            </w:r>
          </w:p>
        </w:tc>
        <w:tc>
          <w:tcPr>
            <w:tcW w:w="802" w:type="dxa"/>
          </w:tcPr>
          <w:p w:rsidR="000122E5" w:rsidRPr="0006591E" w:rsidRDefault="000122E5" w:rsidP="00BD2791">
            <w:pPr>
              <w:jc w:val="center"/>
              <w:rPr>
                <w:sz w:val="20"/>
                <w:szCs w:val="20"/>
              </w:rPr>
            </w:pPr>
            <w:r w:rsidRPr="0006591E">
              <w:rPr>
                <w:sz w:val="20"/>
                <w:szCs w:val="20"/>
              </w:rPr>
              <w:t>4</w:t>
            </w:r>
          </w:p>
        </w:tc>
        <w:tc>
          <w:tcPr>
            <w:tcW w:w="803" w:type="dxa"/>
          </w:tcPr>
          <w:p w:rsidR="000122E5" w:rsidRPr="0006591E" w:rsidRDefault="000122E5" w:rsidP="00BD2791">
            <w:pPr>
              <w:jc w:val="center"/>
              <w:rPr>
                <w:sz w:val="20"/>
                <w:szCs w:val="20"/>
              </w:rPr>
            </w:pPr>
            <w:r w:rsidRPr="0006591E">
              <w:rPr>
                <w:sz w:val="20"/>
                <w:szCs w:val="20"/>
              </w:rPr>
              <w:t>5,6</w:t>
            </w:r>
          </w:p>
        </w:tc>
        <w:tc>
          <w:tcPr>
            <w:tcW w:w="802" w:type="dxa"/>
          </w:tcPr>
          <w:p w:rsidR="000122E5" w:rsidRPr="0006591E" w:rsidRDefault="000122E5" w:rsidP="00BD2791">
            <w:pPr>
              <w:jc w:val="center"/>
              <w:rPr>
                <w:sz w:val="20"/>
                <w:szCs w:val="20"/>
              </w:rPr>
            </w:pPr>
            <w:r w:rsidRPr="0006591E">
              <w:rPr>
                <w:sz w:val="20"/>
                <w:szCs w:val="20"/>
              </w:rPr>
              <w:t>8</w:t>
            </w:r>
          </w:p>
        </w:tc>
        <w:tc>
          <w:tcPr>
            <w:tcW w:w="802" w:type="dxa"/>
          </w:tcPr>
          <w:p w:rsidR="000122E5" w:rsidRPr="0006591E" w:rsidRDefault="000122E5" w:rsidP="00BD2791">
            <w:pPr>
              <w:jc w:val="center"/>
              <w:rPr>
                <w:sz w:val="20"/>
                <w:szCs w:val="20"/>
              </w:rPr>
            </w:pPr>
            <w:r w:rsidRPr="0006591E">
              <w:rPr>
                <w:sz w:val="20"/>
                <w:szCs w:val="20"/>
              </w:rPr>
              <w:t>11,2</w:t>
            </w:r>
          </w:p>
        </w:tc>
        <w:tc>
          <w:tcPr>
            <w:tcW w:w="803" w:type="dxa"/>
          </w:tcPr>
          <w:p w:rsidR="000122E5" w:rsidRPr="0006591E" w:rsidRDefault="000122E5" w:rsidP="00BD2791">
            <w:pPr>
              <w:jc w:val="center"/>
              <w:rPr>
                <w:sz w:val="20"/>
                <w:szCs w:val="20"/>
              </w:rPr>
            </w:pPr>
            <w:r w:rsidRPr="0006591E">
              <w:rPr>
                <w:sz w:val="20"/>
                <w:szCs w:val="20"/>
              </w:rPr>
              <w:t>16</w:t>
            </w:r>
          </w:p>
        </w:tc>
        <w:tc>
          <w:tcPr>
            <w:tcW w:w="802" w:type="dxa"/>
          </w:tcPr>
          <w:p w:rsidR="000122E5" w:rsidRPr="0006591E" w:rsidRDefault="000122E5" w:rsidP="00BD2791">
            <w:pPr>
              <w:jc w:val="center"/>
              <w:rPr>
                <w:sz w:val="20"/>
                <w:szCs w:val="20"/>
              </w:rPr>
            </w:pPr>
            <w:r w:rsidRPr="0006591E">
              <w:rPr>
                <w:sz w:val="20"/>
                <w:szCs w:val="20"/>
              </w:rPr>
              <w:t>22,4</w:t>
            </w:r>
          </w:p>
        </w:tc>
        <w:tc>
          <w:tcPr>
            <w:tcW w:w="803" w:type="dxa"/>
          </w:tcPr>
          <w:p w:rsidR="000122E5" w:rsidRPr="0006591E" w:rsidRDefault="000122E5" w:rsidP="00BD2791">
            <w:pPr>
              <w:jc w:val="center"/>
              <w:rPr>
                <w:sz w:val="20"/>
                <w:szCs w:val="20"/>
              </w:rPr>
            </w:pPr>
            <w:r w:rsidRPr="0006591E">
              <w:rPr>
                <w:sz w:val="20"/>
                <w:szCs w:val="20"/>
              </w:rPr>
              <w:t>31,5</w:t>
            </w:r>
          </w:p>
        </w:tc>
      </w:tr>
      <w:tr w:rsidR="000122E5" w:rsidRPr="0006591E" w:rsidTr="00BD2791">
        <w:trPr>
          <w:jc w:val="center"/>
        </w:trPr>
        <w:tc>
          <w:tcPr>
            <w:tcW w:w="1205" w:type="dxa"/>
          </w:tcPr>
          <w:p w:rsidR="000122E5" w:rsidRPr="0006591E" w:rsidRDefault="000122E5" w:rsidP="00BD2791">
            <w:pPr>
              <w:jc w:val="center"/>
              <w:rPr>
                <w:sz w:val="20"/>
                <w:szCs w:val="20"/>
              </w:rPr>
            </w:pPr>
            <w:r w:rsidRPr="0006591E">
              <w:rPr>
                <w:sz w:val="20"/>
                <w:szCs w:val="20"/>
              </w:rPr>
              <w:t>0/31,5</w:t>
            </w:r>
          </w:p>
        </w:tc>
        <w:tc>
          <w:tcPr>
            <w:tcW w:w="802" w:type="dxa"/>
          </w:tcPr>
          <w:p w:rsidR="000122E5" w:rsidRPr="0006591E" w:rsidRDefault="000122E5" w:rsidP="00BD2791">
            <w:pPr>
              <w:jc w:val="center"/>
              <w:rPr>
                <w:sz w:val="20"/>
                <w:szCs w:val="20"/>
              </w:rPr>
            </w:pPr>
            <w:r w:rsidRPr="0006591E">
              <w:rPr>
                <w:sz w:val="20"/>
                <w:szCs w:val="20"/>
              </w:rPr>
              <w:t>±5</w:t>
            </w:r>
          </w:p>
        </w:tc>
        <w:tc>
          <w:tcPr>
            <w:tcW w:w="802" w:type="dxa"/>
          </w:tcPr>
          <w:p w:rsidR="000122E5" w:rsidRPr="0006591E" w:rsidRDefault="000122E5" w:rsidP="00BD2791">
            <w:pPr>
              <w:jc w:val="center"/>
              <w:rPr>
                <w:sz w:val="20"/>
                <w:szCs w:val="20"/>
              </w:rPr>
            </w:pPr>
            <w:r w:rsidRPr="0006591E">
              <w:rPr>
                <w:sz w:val="20"/>
                <w:szCs w:val="20"/>
              </w:rPr>
              <w:t>±5</w:t>
            </w:r>
          </w:p>
        </w:tc>
        <w:tc>
          <w:tcPr>
            <w:tcW w:w="803" w:type="dxa"/>
          </w:tcPr>
          <w:p w:rsidR="000122E5" w:rsidRPr="0006591E" w:rsidRDefault="000122E5" w:rsidP="00BD2791">
            <w:pPr>
              <w:jc w:val="center"/>
              <w:rPr>
                <w:sz w:val="20"/>
                <w:szCs w:val="20"/>
              </w:rPr>
            </w:pPr>
            <w:r w:rsidRPr="0006591E">
              <w:rPr>
                <w:sz w:val="20"/>
                <w:szCs w:val="20"/>
              </w:rPr>
              <w:t>±7</w:t>
            </w:r>
          </w:p>
        </w:tc>
        <w:tc>
          <w:tcPr>
            <w:tcW w:w="802" w:type="dxa"/>
          </w:tcPr>
          <w:p w:rsidR="000122E5" w:rsidRPr="0006591E" w:rsidRDefault="000122E5" w:rsidP="00BD2791">
            <w:pPr>
              <w:jc w:val="center"/>
              <w:rPr>
                <w:sz w:val="20"/>
                <w:szCs w:val="20"/>
              </w:rPr>
            </w:pPr>
            <w:r w:rsidRPr="0006591E">
              <w:rPr>
                <w:sz w:val="20"/>
                <w:szCs w:val="20"/>
              </w:rPr>
              <w:t>±8</w:t>
            </w:r>
          </w:p>
        </w:tc>
        <w:tc>
          <w:tcPr>
            <w:tcW w:w="803" w:type="dxa"/>
          </w:tcPr>
          <w:p w:rsidR="000122E5" w:rsidRPr="0006591E" w:rsidRDefault="000122E5" w:rsidP="00BD2791">
            <w:pPr>
              <w:jc w:val="center"/>
              <w:rPr>
                <w:sz w:val="20"/>
                <w:szCs w:val="20"/>
              </w:rPr>
            </w:pPr>
            <w:r w:rsidRPr="0006591E">
              <w:rPr>
                <w:sz w:val="20"/>
                <w:szCs w:val="20"/>
              </w:rPr>
              <w:t>-</w:t>
            </w:r>
          </w:p>
        </w:tc>
        <w:tc>
          <w:tcPr>
            <w:tcW w:w="802" w:type="dxa"/>
          </w:tcPr>
          <w:p w:rsidR="000122E5" w:rsidRPr="0006591E" w:rsidRDefault="000122E5" w:rsidP="00BD2791">
            <w:pPr>
              <w:jc w:val="center"/>
              <w:rPr>
                <w:sz w:val="20"/>
                <w:szCs w:val="20"/>
              </w:rPr>
            </w:pPr>
            <w:r w:rsidRPr="0006591E">
              <w:rPr>
                <w:sz w:val="20"/>
                <w:szCs w:val="20"/>
              </w:rPr>
              <w:t>±8</w:t>
            </w:r>
          </w:p>
        </w:tc>
        <w:tc>
          <w:tcPr>
            <w:tcW w:w="802" w:type="dxa"/>
          </w:tcPr>
          <w:p w:rsidR="000122E5" w:rsidRPr="0006591E" w:rsidRDefault="000122E5" w:rsidP="00BD2791">
            <w:pPr>
              <w:jc w:val="center"/>
              <w:rPr>
                <w:sz w:val="20"/>
                <w:szCs w:val="20"/>
              </w:rPr>
            </w:pPr>
            <w:r w:rsidRPr="0006591E">
              <w:rPr>
                <w:sz w:val="20"/>
                <w:szCs w:val="20"/>
              </w:rPr>
              <w:t>-</w:t>
            </w:r>
          </w:p>
        </w:tc>
        <w:tc>
          <w:tcPr>
            <w:tcW w:w="803" w:type="dxa"/>
          </w:tcPr>
          <w:p w:rsidR="000122E5" w:rsidRPr="0006591E" w:rsidRDefault="000122E5" w:rsidP="00BD2791">
            <w:pPr>
              <w:jc w:val="center"/>
              <w:rPr>
                <w:sz w:val="20"/>
                <w:szCs w:val="20"/>
              </w:rPr>
            </w:pPr>
            <w:r w:rsidRPr="0006591E">
              <w:rPr>
                <w:sz w:val="20"/>
                <w:szCs w:val="20"/>
              </w:rPr>
              <w:t>±8</w:t>
            </w:r>
          </w:p>
        </w:tc>
        <w:tc>
          <w:tcPr>
            <w:tcW w:w="802" w:type="dxa"/>
          </w:tcPr>
          <w:p w:rsidR="000122E5" w:rsidRPr="0006591E" w:rsidRDefault="000122E5" w:rsidP="00BD2791">
            <w:pPr>
              <w:jc w:val="center"/>
              <w:rPr>
                <w:sz w:val="20"/>
                <w:szCs w:val="20"/>
              </w:rPr>
            </w:pPr>
          </w:p>
        </w:tc>
        <w:tc>
          <w:tcPr>
            <w:tcW w:w="803" w:type="dxa"/>
          </w:tcPr>
          <w:p w:rsidR="000122E5" w:rsidRPr="0006591E" w:rsidRDefault="000122E5" w:rsidP="00BD2791">
            <w:pPr>
              <w:jc w:val="center"/>
              <w:rPr>
                <w:sz w:val="20"/>
                <w:szCs w:val="20"/>
              </w:rPr>
            </w:pPr>
          </w:p>
        </w:tc>
      </w:tr>
    </w:tbl>
    <w:p w:rsidR="000122E5" w:rsidRPr="0006591E" w:rsidRDefault="000122E5" w:rsidP="000122E5">
      <w:pPr>
        <w:tabs>
          <w:tab w:val="left" w:pos="8145"/>
        </w:tabs>
        <w:jc w:val="both"/>
        <w:rPr>
          <w:color w:val="3366FF"/>
        </w:rPr>
      </w:pPr>
      <w:r w:rsidRPr="0006591E">
        <w:rPr>
          <w:color w:val="3366FF"/>
        </w:rPr>
        <w:tab/>
      </w:r>
    </w:p>
    <w:p w:rsidR="000122E5" w:rsidRPr="0006591E" w:rsidRDefault="000122E5" w:rsidP="000122E5">
      <w:pPr>
        <w:jc w:val="both"/>
        <w:rPr>
          <w:sz w:val="20"/>
          <w:szCs w:val="20"/>
        </w:rPr>
      </w:pPr>
      <w:r w:rsidRPr="0006591E">
        <w:rPr>
          <w:sz w:val="20"/>
          <w:szCs w:val="20"/>
        </w:rPr>
        <w:t>Krzywa uziarnienia (S) deklarowana przez producenta mieszanek powinna nie tylko mieścić się w odpowiedniej krzywej uziarnienia (rys.1) ograniczonej przerywanymi liniami (SDV) z uwzględnieniem dopuszczalnych tolerancji podanych w tablicy 4, ale powinna spełniać także wymagania ciągłości uziarnienia zawarte w tablicy 5.</w:t>
      </w:r>
    </w:p>
    <w:p w:rsidR="000122E5" w:rsidRPr="0006591E" w:rsidRDefault="000122E5" w:rsidP="000122E5">
      <w:pPr>
        <w:jc w:val="both"/>
        <w:rPr>
          <w:sz w:val="20"/>
          <w:szCs w:val="20"/>
        </w:rPr>
      </w:pPr>
    </w:p>
    <w:p w:rsidR="000122E5" w:rsidRPr="0006591E" w:rsidRDefault="000122E5" w:rsidP="000122E5">
      <w:pPr>
        <w:jc w:val="both"/>
        <w:rPr>
          <w:sz w:val="20"/>
          <w:szCs w:val="20"/>
        </w:rPr>
      </w:pPr>
      <w:r w:rsidRPr="0006591E">
        <w:rPr>
          <w:b/>
          <w:sz w:val="20"/>
          <w:szCs w:val="20"/>
        </w:rPr>
        <w:t>Tablica 4.</w:t>
      </w:r>
      <w:r w:rsidRPr="0006591E">
        <w:rPr>
          <w:sz w:val="20"/>
          <w:szCs w:val="20"/>
        </w:rPr>
        <w:t xml:space="preserve"> Wymagania wobec ciągłości uziarnienia na sitach kontrolnych – różnice w przesiewach podczas badań kontrolnych produkowanych mieszanek</w:t>
      </w:r>
    </w:p>
    <w:tbl>
      <w:tblPr>
        <w:tblW w:w="9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05"/>
        <w:gridCol w:w="510"/>
        <w:gridCol w:w="510"/>
        <w:gridCol w:w="510"/>
        <w:gridCol w:w="510"/>
        <w:gridCol w:w="510"/>
        <w:gridCol w:w="510"/>
        <w:gridCol w:w="510"/>
        <w:gridCol w:w="510"/>
        <w:gridCol w:w="510"/>
        <w:gridCol w:w="510"/>
        <w:gridCol w:w="510"/>
        <w:gridCol w:w="510"/>
        <w:gridCol w:w="510"/>
        <w:gridCol w:w="510"/>
        <w:gridCol w:w="510"/>
        <w:gridCol w:w="510"/>
      </w:tblGrid>
      <w:tr w:rsidR="000122E5" w:rsidRPr="0006591E" w:rsidTr="00BD2791">
        <w:trPr>
          <w:jc w:val="center"/>
        </w:trPr>
        <w:tc>
          <w:tcPr>
            <w:tcW w:w="1205" w:type="dxa"/>
            <w:vMerge w:val="restart"/>
            <w:vAlign w:val="center"/>
          </w:tcPr>
          <w:p w:rsidR="000122E5" w:rsidRPr="0006591E" w:rsidRDefault="000122E5" w:rsidP="00BD2791">
            <w:pPr>
              <w:jc w:val="center"/>
              <w:rPr>
                <w:sz w:val="18"/>
                <w:szCs w:val="18"/>
              </w:rPr>
            </w:pPr>
            <w:r w:rsidRPr="0006591E">
              <w:rPr>
                <w:sz w:val="18"/>
                <w:szCs w:val="18"/>
              </w:rPr>
              <w:t>Mieszanka</w:t>
            </w:r>
          </w:p>
        </w:tc>
        <w:tc>
          <w:tcPr>
            <w:tcW w:w="8160" w:type="dxa"/>
            <w:gridSpan w:val="16"/>
          </w:tcPr>
          <w:p w:rsidR="000122E5" w:rsidRPr="0006591E" w:rsidRDefault="000122E5" w:rsidP="00BD2791">
            <w:pPr>
              <w:jc w:val="center"/>
              <w:rPr>
                <w:sz w:val="20"/>
                <w:szCs w:val="20"/>
              </w:rPr>
            </w:pPr>
            <w:r w:rsidRPr="0006591E">
              <w:rPr>
                <w:sz w:val="20"/>
                <w:szCs w:val="20"/>
              </w:rPr>
              <w:t>Minimalna i maksymalna zawartość frakcji w mieszankach</w:t>
            </w:r>
          </w:p>
          <w:p w:rsidR="000122E5" w:rsidRPr="0006591E" w:rsidRDefault="000122E5" w:rsidP="00BD2791">
            <w:pPr>
              <w:jc w:val="center"/>
              <w:rPr>
                <w:sz w:val="18"/>
                <w:szCs w:val="18"/>
              </w:rPr>
            </w:pPr>
            <w:r w:rsidRPr="0006591E">
              <w:rPr>
                <w:sz w:val="20"/>
                <w:szCs w:val="20"/>
              </w:rPr>
              <w:t>[różnice przesiewów w % (m/m) przez sito (mm)]</w:t>
            </w:r>
          </w:p>
        </w:tc>
      </w:tr>
      <w:tr w:rsidR="000122E5" w:rsidRPr="0006591E" w:rsidTr="00BD2791">
        <w:trPr>
          <w:jc w:val="center"/>
        </w:trPr>
        <w:tc>
          <w:tcPr>
            <w:tcW w:w="1205" w:type="dxa"/>
            <w:vMerge/>
          </w:tcPr>
          <w:p w:rsidR="000122E5" w:rsidRPr="0006591E" w:rsidRDefault="000122E5" w:rsidP="00BD2791">
            <w:pPr>
              <w:jc w:val="center"/>
              <w:rPr>
                <w:sz w:val="18"/>
                <w:szCs w:val="18"/>
              </w:rPr>
            </w:pPr>
          </w:p>
        </w:tc>
        <w:tc>
          <w:tcPr>
            <w:tcW w:w="1020" w:type="dxa"/>
            <w:gridSpan w:val="2"/>
          </w:tcPr>
          <w:p w:rsidR="000122E5" w:rsidRPr="0006591E" w:rsidRDefault="000122E5" w:rsidP="00BD2791">
            <w:pPr>
              <w:jc w:val="center"/>
              <w:rPr>
                <w:sz w:val="18"/>
                <w:szCs w:val="18"/>
              </w:rPr>
            </w:pPr>
            <w:r w:rsidRPr="0006591E">
              <w:rPr>
                <w:sz w:val="18"/>
                <w:szCs w:val="18"/>
              </w:rPr>
              <w:t>1/2</w:t>
            </w:r>
          </w:p>
        </w:tc>
        <w:tc>
          <w:tcPr>
            <w:tcW w:w="1020" w:type="dxa"/>
            <w:gridSpan w:val="2"/>
          </w:tcPr>
          <w:p w:rsidR="000122E5" w:rsidRPr="0006591E" w:rsidRDefault="000122E5" w:rsidP="00BD2791">
            <w:pPr>
              <w:jc w:val="center"/>
              <w:rPr>
                <w:sz w:val="18"/>
                <w:szCs w:val="18"/>
              </w:rPr>
            </w:pPr>
            <w:r w:rsidRPr="0006591E">
              <w:rPr>
                <w:sz w:val="18"/>
                <w:szCs w:val="18"/>
              </w:rPr>
              <w:t>2/4</w:t>
            </w:r>
          </w:p>
        </w:tc>
        <w:tc>
          <w:tcPr>
            <w:tcW w:w="1020" w:type="dxa"/>
            <w:gridSpan w:val="2"/>
          </w:tcPr>
          <w:p w:rsidR="000122E5" w:rsidRPr="0006591E" w:rsidRDefault="000122E5" w:rsidP="00BD2791">
            <w:pPr>
              <w:jc w:val="center"/>
              <w:rPr>
                <w:sz w:val="18"/>
                <w:szCs w:val="18"/>
              </w:rPr>
            </w:pPr>
            <w:r w:rsidRPr="0006591E">
              <w:rPr>
                <w:sz w:val="18"/>
                <w:szCs w:val="18"/>
              </w:rPr>
              <w:t>2/5,6</w:t>
            </w:r>
          </w:p>
        </w:tc>
        <w:tc>
          <w:tcPr>
            <w:tcW w:w="1020" w:type="dxa"/>
            <w:gridSpan w:val="2"/>
          </w:tcPr>
          <w:p w:rsidR="000122E5" w:rsidRPr="0006591E" w:rsidRDefault="000122E5" w:rsidP="00BD2791">
            <w:pPr>
              <w:jc w:val="center"/>
              <w:rPr>
                <w:sz w:val="18"/>
                <w:szCs w:val="18"/>
              </w:rPr>
            </w:pPr>
            <w:r w:rsidRPr="0006591E">
              <w:rPr>
                <w:sz w:val="18"/>
                <w:szCs w:val="18"/>
              </w:rPr>
              <w:t>4/8</w:t>
            </w:r>
          </w:p>
        </w:tc>
        <w:tc>
          <w:tcPr>
            <w:tcW w:w="1020" w:type="dxa"/>
            <w:gridSpan w:val="2"/>
          </w:tcPr>
          <w:p w:rsidR="000122E5" w:rsidRPr="0006591E" w:rsidRDefault="000122E5" w:rsidP="00BD2791">
            <w:pPr>
              <w:jc w:val="center"/>
              <w:rPr>
                <w:sz w:val="18"/>
                <w:szCs w:val="18"/>
              </w:rPr>
            </w:pPr>
            <w:r w:rsidRPr="0006591E">
              <w:rPr>
                <w:sz w:val="18"/>
                <w:szCs w:val="18"/>
              </w:rPr>
              <w:t>5,6/11,2</w:t>
            </w:r>
          </w:p>
        </w:tc>
        <w:tc>
          <w:tcPr>
            <w:tcW w:w="1020" w:type="dxa"/>
            <w:gridSpan w:val="2"/>
          </w:tcPr>
          <w:p w:rsidR="000122E5" w:rsidRPr="0006591E" w:rsidRDefault="000122E5" w:rsidP="00BD2791">
            <w:pPr>
              <w:jc w:val="center"/>
              <w:rPr>
                <w:sz w:val="18"/>
                <w:szCs w:val="18"/>
              </w:rPr>
            </w:pPr>
            <w:r w:rsidRPr="0006591E">
              <w:rPr>
                <w:sz w:val="18"/>
                <w:szCs w:val="18"/>
              </w:rPr>
              <w:t>8/16</w:t>
            </w:r>
          </w:p>
        </w:tc>
        <w:tc>
          <w:tcPr>
            <w:tcW w:w="1020" w:type="dxa"/>
            <w:gridSpan w:val="2"/>
          </w:tcPr>
          <w:p w:rsidR="000122E5" w:rsidRPr="0006591E" w:rsidRDefault="000122E5" w:rsidP="00BD2791">
            <w:pPr>
              <w:jc w:val="center"/>
              <w:rPr>
                <w:sz w:val="18"/>
                <w:szCs w:val="18"/>
              </w:rPr>
            </w:pPr>
            <w:r w:rsidRPr="0006591E">
              <w:rPr>
                <w:sz w:val="18"/>
                <w:szCs w:val="18"/>
              </w:rPr>
              <w:t>11,2/22,4</w:t>
            </w:r>
          </w:p>
        </w:tc>
        <w:tc>
          <w:tcPr>
            <w:tcW w:w="1020" w:type="dxa"/>
            <w:gridSpan w:val="2"/>
          </w:tcPr>
          <w:p w:rsidR="000122E5" w:rsidRPr="0006591E" w:rsidRDefault="000122E5" w:rsidP="00BD2791">
            <w:pPr>
              <w:jc w:val="center"/>
              <w:rPr>
                <w:sz w:val="18"/>
                <w:szCs w:val="18"/>
              </w:rPr>
            </w:pPr>
            <w:r w:rsidRPr="0006591E">
              <w:rPr>
                <w:sz w:val="18"/>
                <w:szCs w:val="18"/>
              </w:rPr>
              <w:t>16/31,5</w:t>
            </w:r>
          </w:p>
        </w:tc>
      </w:tr>
      <w:tr w:rsidR="000122E5" w:rsidRPr="0006591E" w:rsidTr="00BD2791">
        <w:trPr>
          <w:jc w:val="center"/>
        </w:trPr>
        <w:tc>
          <w:tcPr>
            <w:tcW w:w="1205" w:type="dxa"/>
            <w:vMerge/>
          </w:tcPr>
          <w:p w:rsidR="000122E5" w:rsidRPr="0006591E" w:rsidRDefault="000122E5" w:rsidP="00BD2791">
            <w:pPr>
              <w:jc w:val="center"/>
              <w:rPr>
                <w:sz w:val="18"/>
                <w:szCs w:val="18"/>
              </w:rPr>
            </w:pPr>
          </w:p>
        </w:tc>
        <w:tc>
          <w:tcPr>
            <w:tcW w:w="510" w:type="dxa"/>
          </w:tcPr>
          <w:p w:rsidR="000122E5" w:rsidRPr="0006591E" w:rsidRDefault="000122E5" w:rsidP="00BD2791">
            <w:pPr>
              <w:jc w:val="center"/>
              <w:rPr>
                <w:sz w:val="18"/>
                <w:szCs w:val="18"/>
              </w:rPr>
            </w:pPr>
            <w:r w:rsidRPr="0006591E">
              <w:rPr>
                <w:sz w:val="18"/>
                <w:szCs w:val="18"/>
              </w:rPr>
              <w:t>min.</w:t>
            </w:r>
          </w:p>
        </w:tc>
        <w:tc>
          <w:tcPr>
            <w:tcW w:w="510" w:type="dxa"/>
          </w:tcPr>
          <w:p w:rsidR="000122E5" w:rsidRPr="0006591E" w:rsidRDefault="000122E5" w:rsidP="00BD2791">
            <w:pPr>
              <w:jc w:val="center"/>
              <w:rPr>
                <w:sz w:val="18"/>
                <w:szCs w:val="18"/>
              </w:rPr>
            </w:pPr>
            <w:r w:rsidRPr="0006591E">
              <w:rPr>
                <w:sz w:val="18"/>
                <w:szCs w:val="18"/>
              </w:rPr>
              <w:t>max</w:t>
            </w:r>
          </w:p>
        </w:tc>
        <w:tc>
          <w:tcPr>
            <w:tcW w:w="510" w:type="dxa"/>
          </w:tcPr>
          <w:p w:rsidR="000122E5" w:rsidRPr="0006591E" w:rsidRDefault="000122E5" w:rsidP="00BD2791">
            <w:pPr>
              <w:jc w:val="center"/>
              <w:rPr>
                <w:sz w:val="18"/>
                <w:szCs w:val="18"/>
              </w:rPr>
            </w:pPr>
            <w:r w:rsidRPr="0006591E">
              <w:rPr>
                <w:sz w:val="18"/>
                <w:szCs w:val="18"/>
              </w:rPr>
              <w:t>min.</w:t>
            </w:r>
          </w:p>
        </w:tc>
        <w:tc>
          <w:tcPr>
            <w:tcW w:w="510" w:type="dxa"/>
          </w:tcPr>
          <w:p w:rsidR="000122E5" w:rsidRPr="0006591E" w:rsidRDefault="000122E5" w:rsidP="00BD2791">
            <w:pPr>
              <w:jc w:val="center"/>
              <w:rPr>
                <w:sz w:val="18"/>
                <w:szCs w:val="18"/>
              </w:rPr>
            </w:pPr>
            <w:r w:rsidRPr="0006591E">
              <w:rPr>
                <w:sz w:val="18"/>
                <w:szCs w:val="18"/>
              </w:rPr>
              <w:t>max</w:t>
            </w:r>
          </w:p>
        </w:tc>
        <w:tc>
          <w:tcPr>
            <w:tcW w:w="510" w:type="dxa"/>
          </w:tcPr>
          <w:p w:rsidR="000122E5" w:rsidRPr="0006591E" w:rsidRDefault="000122E5" w:rsidP="00BD2791">
            <w:pPr>
              <w:jc w:val="center"/>
              <w:rPr>
                <w:sz w:val="18"/>
                <w:szCs w:val="18"/>
              </w:rPr>
            </w:pPr>
            <w:r w:rsidRPr="0006591E">
              <w:rPr>
                <w:sz w:val="18"/>
                <w:szCs w:val="18"/>
              </w:rPr>
              <w:t>min.</w:t>
            </w:r>
          </w:p>
        </w:tc>
        <w:tc>
          <w:tcPr>
            <w:tcW w:w="510" w:type="dxa"/>
          </w:tcPr>
          <w:p w:rsidR="000122E5" w:rsidRPr="0006591E" w:rsidRDefault="000122E5" w:rsidP="00BD2791">
            <w:pPr>
              <w:jc w:val="center"/>
              <w:rPr>
                <w:sz w:val="18"/>
                <w:szCs w:val="18"/>
              </w:rPr>
            </w:pPr>
            <w:r w:rsidRPr="0006591E">
              <w:rPr>
                <w:sz w:val="18"/>
                <w:szCs w:val="18"/>
              </w:rPr>
              <w:t>max</w:t>
            </w:r>
          </w:p>
        </w:tc>
        <w:tc>
          <w:tcPr>
            <w:tcW w:w="510" w:type="dxa"/>
          </w:tcPr>
          <w:p w:rsidR="000122E5" w:rsidRPr="0006591E" w:rsidRDefault="000122E5" w:rsidP="00BD2791">
            <w:pPr>
              <w:jc w:val="center"/>
              <w:rPr>
                <w:sz w:val="18"/>
                <w:szCs w:val="18"/>
              </w:rPr>
            </w:pPr>
            <w:r w:rsidRPr="0006591E">
              <w:rPr>
                <w:sz w:val="18"/>
                <w:szCs w:val="18"/>
              </w:rPr>
              <w:t>min.</w:t>
            </w:r>
          </w:p>
        </w:tc>
        <w:tc>
          <w:tcPr>
            <w:tcW w:w="510" w:type="dxa"/>
          </w:tcPr>
          <w:p w:rsidR="000122E5" w:rsidRPr="0006591E" w:rsidRDefault="000122E5" w:rsidP="00BD2791">
            <w:pPr>
              <w:jc w:val="center"/>
              <w:rPr>
                <w:sz w:val="18"/>
                <w:szCs w:val="18"/>
              </w:rPr>
            </w:pPr>
            <w:r w:rsidRPr="0006591E">
              <w:rPr>
                <w:sz w:val="18"/>
                <w:szCs w:val="18"/>
              </w:rPr>
              <w:t>max</w:t>
            </w:r>
          </w:p>
        </w:tc>
        <w:tc>
          <w:tcPr>
            <w:tcW w:w="510" w:type="dxa"/>
          </w:tcPr>
          <w:p w:rsidR="000122E5" w:rsidRPr="0006591E" w:rsidRDefault="000122E5" w:rsidP="00BD2791">
            <w:pPr>
              <w:jc w:val="center"/>
              <w:rPr>
                <w:sz w:val="18"/>
                <w:szCs w:val="18"/>
              </w:rPr>
            </w:pPr>
            <w:r w:rsidRPr="0006591E">
              <w:rPr>
                <w:sz w:val="18"/>
                <w:szCs w:val="18"/>
              </w:rPr>
              <w:t>min.</w:t>
            </w:r>
          </w:p>
        </w:tc>
        <w:tc>
          <w:tcPr>
            <w:tcW w:w="510" w:type="dxa"/>
          </w:tcPr>
          <w:p w:rsidR="000122E5" w:rsidRPr="0006591E" w:rsidRDefault="000122E5" w:rsidP="00BD2791">
            <w:pPr>
              <w:jc w:val="center"/>
              <w:rPr>
                <w:sz w:val="18"/>
                <w:szCs w:val="18"/>
              </w:rPr>
            </w:pPr>
            <w:r w:rsidRPr="0006591E">
              <w:rPr>
                <w:sz w:val="18"/>
                <w:szCs w:val="18"/>
              </w:rPr>
              <w:t>max</w:t>
            </w:r>
          </w:p>
        </w:tc>
        <w:tc>
          <w:tcPr>
            <w:tcW w:w="510" w:type="dxa"/>
          </w:tcPr>
          <w:p w:rsidR="000122E5" w:rsidRPr="0006591E" w:rsidRDefault="000122E5" w:rsidP="00BD2791">
            <w:pPr>
              <w:jc w:val="center"/>
              <w:rPr>
                <w:sz w:val="18"/>
                <w:szCs w:val="18"/>
              </w:rPr>
            </w:pPr>
            <w:r w:rsidRPr="0006591E">
              <w:rPr>
                <w:sz w:val="18"/>
                <w:szCs w:val="18"/>
              </w:rPr>
              <w:t>min.</w:t>
            </w:r>
          </w:p>
        </w:tc>
        <w:tc>
          <w:tcPr>
            <w:tcW w:w="510" w:type="dxa"/>
          </w:tcPr>
          <w:p w:rsidR="000122E5" w:rsidRPr="0006591E" w:rsidRDefault="000122E5" w:rsidP="00BD2791">
            <w:pPr>
              <w:jc w:val="center"/>
              <w:rPr>
                <w:sz w:val="18"/>
                <w:szCs w:val="18"/>
              </w:rPr>
            </w:pPr>
            <w:r w:rsidRPr="0006591E">
              <w:rPr>
                <w:sz w:val="18"/>
                <w:szCs w:val="18"/>
              </w:rPr>
              <w:t>max</w:t>
            </w:r>
          </w:p>
        </w:tc>
        <w:tc>
          <w:tcPr>
            <w:tcW w:w="510" w:type="dxa"/>
          </w:tcPr>
          <w:p w:rsidR="000122E5" w:rsidRPr="0006591E" w:rsidRDefault="000122E5" w:rsidP="00BD2791">
            <w:pPr>
              <w:jc w:val="center"/>
              <w:rPr>
                <w:sz w:val="18"/>
                <w:szCs w:val="18"/>
              </w:rPr>
            </w:pPr>
            <w:r w:rsidRPr="0006591E">
              <w:rPr>
                <w:sz w:val="18"/>
                <w:szCs w:val="18"/>
              </w:rPr>
              <w:t>min.</w:t>
            </w:r>
          </w:p>
        </w:tc>
        <w:tc>
          <w:tcPr>
            <w:tcW w:w="510" w:type="dxa"/>
          </w:tcPr>
          <w:p w:rsidR="000122E5" w:rsidRPr="0006591E" w:rsidRDefault="000122E5" w:rsidP="00BD2791">
            <w:pPr>
              <w:jc w:val="center"/>
              <w:rPr>
                <w:sz w:val="18"/>
                <w:szCs w:val="18"/>
              </w:rPr>
            </w:pPr>
            <w:r w:rsidRPr="0006591E">
              <w:rPr>
                <w:sz w:val="18"/>
                <w:szCs w:val="18"/>
              </w:rPr>
              <w:t>max</w:t>
            </w:r>
          </w:p>
        </w:tc>
        <w:tc>
          <w:tcPr>
            <w:tcW w:w="510" w:type="dxa"/>
          </w:tcPr>
          <w:p w:rsidR="000122E5" w:rsidRPr="0006591E" w:rsidRDefault="000122E5" w:rsidP="00BD2791">
            <w:pPr>
              <w:jc w:val="center"/>
              <w:rPr>
                <w:sz w:val="18"/>
                <w:szCs w:val="18"/>
              </w:rPr>
            </w:pPr>
            <w:r w:rsidRPr="0006591E">
              <w:rPr>
                <w:sz w:val="18"/>
                <w:szCs w:val="18"/>
              </w:rPr>
              <w:t>min.</w:t>
            </w:r>
          </w:p>
        </w:tc>
        <w:tc>
          <w:tcPr>
            <w:tcW w:w="510" w:type="dxa"/>
          </w:tcPr>
          <w:p w:rsidR="000122E5" w:rsidRPr="0006591E" w:rsidRDefault="000122E5" w:rsidP="00BD2791">
            <w:pPr>
              <w:jc w:val="center"/>
              <w:rPr>
                <w:sz w:val="18"/>
                <w:szCs w:val="18"/>
              </w:rPr>
            </w:pPr>
            <w:r w:rsidRPr="0006591E">
              <w:rPr>
                <w:sz w:val="18"/>
                <w:szCs w:val="18"/>
              </w:rPr>
              <w:t>max</w:t>
            </w:r>
          </w:p>
        </w:tc>
      </w:tr>
      <w:tr w:rsidR="000122E5" w:rsidRPr="0006591E" w:rsidTr="00BD2791">
        <w:trPr>
          <w:jc w:val="center"/>
        </w:trPr>
        <w:tc>
          <w:tcPr>
            <w:tcW w:w="1205" w:type="dxa"/>
          </w:tcPr>
          <w:p w:rsidR="000122E5" w:rsidRPr="0006591E" w:rsidRDefault="000122E5" w:rsidP="00BD2791">
            <w:pPr>
              <w:jc w:val="center"/>
              <w:rPr>
                <w:sz w:val="18"/>
                <w:szCs w:val="18"/>
              </w:rPr>
            </w:pPr>
            <w:r w:rsidRPr="0006591E">
              <w:rPr>
                <w:sz w:val="18"/>
                <w:szCs w:val="18"/>
              </w:rPr>
              <w:t>0/31,5</w:t>
            </w:r>
          </w:p>
        </w:tc>
        <w:tc>
          <w:tcPr>
            <w:tcW w:w="510" w:type="dxa"/>
          </w:tcPr>
          <w:p w:rsidR="000122E5" w:rsidRPr="0006591E" w:rsidRDefault="000122E5" w:rsidP="00BD2791">
            <w:pPr>
              <w:jc w:val="center"/>
              <w:rPr>
                <w:sz w:val="18"/>
                <w:szCs w:val="18"/>
              </w:rPr>
            </w:pPr>
            <w:r w:rsidRPr="0006591E">
              <w:rPr>
                <w:sz w:val="18"/>
                <w:szCs w:val="18"/>
              </w:rPr>
              <w:t>4</w:t>
            </w:r>
          </w:p>
        </w:tc>
        <w:tc>
          <w:tcPr>
            <w:tcW w:w="510" w:type="dxa"/>
          </w:tcPr>
          <w:p w:rsidR="000122E5" w:rsidRPr="0006591E" w:rsidRDefault="000122E5" w:rsidP="00BD2791">
            <w:pPr>
              <w:jc w:val="center"/>
              <w:rPr>
                <w:sz w:val="18"/>
                <w:szCs w:val="18"/>
              </w:rPr>
            </w:pPr>
            <w:r w:rsidRPr="0006591E">
              <w:rPr>
                <w:sz w:val="18"/>
                <w:szCs w:val="18"/>
              </w:rPr>
              <w:t>15</w:t>
            </w:r>
          </w:p>
        </w:tc>
        <w:tc>
          <w:tcPr>
            <w:tcW w:w="510" w:type="dxa"/>
          </w:tcPr>
          <w:p w:rsidR="000122E5" w:rsidRPr="0006591E" w:rsidRDefault="000122E5" w:rsidP="00BD2791">
            <w:pPr>
              <w:jc w:val="center"/>
              <w:rPr>
                <w:sz w:val="18"/>
                <w:szCs w:val="18"/>
              </w:rPr>
            </w:pPr>
            <w:r w:rsidRPr="0006591E">
              <w:rPr>
                <w:sz w:val="18"/>
                <w:szCs w:val="18"/>
              </w:rPr>
              <w:t>7</w:t>
            </w:r>
          </w:p>
        </w:tc>
        <w:tc>
          <w:tcPr>
            <w:tcW w:w="510" w:type="dxa"/>
          </w:tcPr>
          <w:p w:rsidR="000122E5" w:rsidRPr="0006591E" w:rsidRDefault="000122E5" w:rsidP="00BD2791">
            <w:pPr>
              <w:jc w:val="center"/>
              <w:rPr>
                <w:sz w:val="18"/>
                <w:szCs w:val="18"/>
              </w:rPr>
            </w:pPr>
            <w:r w:rsidRPr="0006591E">
              <w:rPr>
                <w:sz w:val="18"/>
                <w:szCs w:val="18"/>
              </w:rPr>
              <w:t>20</w:t>
            </w:r>
          </w:p>
        </w:tc>
        <w:tc>
          <w:tcPr>
            <w:tcW w:w="510" w:type="dxa"/>
          </w:tcPr>
          <w:p w:rsidR="000122E5" w:rsidRPr="0006591E" w:rsidRDefault="000122E5" w:rsidP="00BD2791">
            <w:pPr>
              <w:jc w:val="center"/>
              <w:rPr>
                <w:sz w:val="18"/>
                <w:szCs w:val="18"/>
              </w:rPr>
            </w:pPr>
            <w:r w:rsidRPr="0006591E">
              <w:rPr>
                <w:sz w:val="18"/>
                <w:szCs w:val="18"/>
              </w:rPr>
              <w:t>-</w:t>
            </w:r>
          </w:p>
        </w:tc>
        <w:tc>
          <w:tcPr>
            <w:tcW w:w="510" w:type="dxa"/>
          </w:tcPr>
          <w:p w:rsidR="000122E5" w:rsidRPr="0006591E" w:rsidRDefault="000122E5" w:rsidP="00BD2791">
            <w:pPr>
              <w:jc w:val="center"/>
              <w:rPr>
                <w:sz w:val="18"/>
                <w:szCs w:val="18"/>
              </w:rPr>
            </w:pPr>
            <w:r w:rsidRPr="0006591E">
              <w:rPr>
                <w:sz w:val="18"/>
                <w:szCs w:val="18"/>
              </w:rPr>
              <w:t>-</w:t>
            </w:r>
          </w:p>
        </w:tc>
        <w:tc>
          <w:tcPr>
            <w:tcW w:w="510" w:type="dxa"/>
          </w:tcPr>
          <w:p w:rsidR="000122E5" w:rsidRPr="0006591E" w:rsidRDefault="000122E5" w:rsidP="00BD2791">
            <w:pPr>
              <w:jc w:val="center"/>
              <w:rPr>
                <w:sz w:val="18"/>
                <w:szCs w:val="18"/>
              </w:rPr>
            </w:pPr>
            <w:r w:rsidRPr="0006591E">
              <w:rPr>
                <w:sz w:val="18"/>
                <w:szCs w:val="18"/>
              </w:rPr>
              <w:t>10</w:t>
            </w:r>
          </w:p>
        </w:tc>
        <w:tc>
          <w:tcPr>
            <w:tcW w:w="510" w:type="dxa"/>
          </w:tcPr>
          <w:p w:rsidR="000122E5" w:rsidRPr="0006591E" w:rsidRDefault="000122E5" w:rsidP="00BD2791">
            <w:pPr>
              <w:jc w:val="center"/>
              <w:rPr>
                <w:sz w:val="18"/>
                <w:szCs w:val="18"/>
              </w:rPr>
            </w:pPr>
            <w:r w:rsidRPr="0006591E">
              <w:rPr>
                <w:sz w:val="18"/>
                <w:szCs w:val="18"/>
              </w:rPr>
              <w:t>25</w:t>
            </w:r>
          </w:p>
        </w:tc>
        <w:tc>
          <w:tcPr>
            <w:tcW w:w="510" w:type="dxa"/>
          </w:tcPr>
          <w:p w:rsidR="000122E5" w:rsidRPr="0006591E" w:rsidRDefault="000122E5" w:rsidP="00BD2791">
            <w:pPr>
              <w:jc w:val="center"/>
              <w:rPr>
                <w:sz w:val="18"/>
                <w:szCs w:val="18"/>
              </w:rPr>
            </w:pPr>
            <w:r w:rsidRPr="0006591E">
              <w:rPr>
                <w:sz w:val="18"/>
                <w:szCs w:val="18"/>
              </w:rPr>
              <w:t>-</w:t>
            </w:r>
          </w:p>
        </w:tc>
        <w:tc>
          <w:tcPr>
            <w:tcW w:w="510" w:type="dxa"/>
          </w:tcPr>
          <w:p w:rsidR="000122E5" w:rsidRPr="0006591E" w:rsidRDefault="000122E5" w:rsidP="00BD2791">
            <w:pPr>
              <w:jc w:val="center"/>
              <w:rPr>
                <w:sz w:val="18"/>
                <w:szCs w:val="18"/>
              </w:rPr>
            </w:pPr>
            <w:r w:rsidRPr="0006591E">
              <w:rPr>
                <w:sz w:val="18"/>
                <w:szCs w:val="18"/>
              </w:rPr>
              <w:t>-</w:t>
            </w:r>
          </w:p>
        </w:tc>
        <w:tc>
          <w:tcPr>
            <w:tcW w:w="510" w:type="dxa"/>
          </w:tcPr>
          <w:p w:rsidR="000122E5" w:rsidRPr="0006591E" w:rsidRDefault="000122E5" w:rsidP="00BD2791">
            <w:pPr>
              <w:jc w:val="center"/>
              <w:rPr>
                <w:sz w:val="18"/>
                <w:szCs w:val="18"/>
              </w:rPr>
            </w:pPr>
            <w:r w:rsidRPr="0006591E">
              <w:rPr>
                <w:sz w:val="18"/>
                <w:szCs w:val="18"/>
              </w:rPr>
              <w:t>10</w:t>
            </w:r>
          </w:p>
        </w:tc>
        <w:tc>
          <w:tcPr>
            <w:tcW w:w="510" w:type="dxa"/>
          </w:tcPr>
          <w:p w:rsidR="000122E5" w:rsidRPr="0006591E" w:rsidRDefault="000122E5" w:rsidP="00BD2791">
            <w:pPr>
              <w:jc w:val="center"/>
              <w:rPr>
                <w:sz w:val="18"/>
                <w:szCs w:val="18"/>
              </w:rPr>
            </w:pPr>
            <w:r w:rsidRPr="0006591E">
              <w:rPr>
                <w:sz w:val="18"/>
                <w:szCs w:val="18"/>
              </w:rPr>
              <w:t>25</w:t>
            </w:r>
          </w:p>
        </w:tc>
        <w:tc>
          <w:tcPr>
            <w:tcW w:w="510" w:type="dxa"/>
          </w:tcPr>
          <w:p w:rsidR="000122E5" w:rsidRPr="0006591E" w:rsidRDefault="000122E5" w:rsidP="00BD2791">
            <w:pPr>
              <w:jc w:val="center"/>
              <w:rPr>
                <w:sz w:val="18"/>
                <w:szCs w:val="18"/>
              </w:rPr>
            </w:pPr>
            <w:r w:rsidRPr="0006591E">
              <w:rPr>
                <w:sz w:val="18"/>
                <w:szCs w:val="18"/>
              </w:rPr>
              <w:t>-</w:t>
            </w:r>
          </w:p>
        </w:tc>
        <w:tc>
          <w:tcPr>
            <w:tcW w:w="510" w:type="dxa"/>
          </w:tcPr>
          <w:p w:rsidR="000122E5" w:rsidRPr="0006591E" w:rsidRDefault="000122E5" w:rsidP="00BD2791">
            <w:pPr>
              <w:jc w:val="center"/>
              <w:rPr>
                <w:sz w:val="18"/>
                <w:szCs w:val="18"/>
              </w:rPr>
            </w:pPr>
            <w:r w:rsidRPr="0006591E">
              <w:rPr>
                <w:sz w:val="18"/>
                <w:szCs w:val="18"/>
              </w:rPr>
              <w:t>-</w:t>
            </w:r>
          </w:p>
        </w:tc>
        <w:tc>
          <w:tcPr>
            <w:tcW w:w="510" w:type="dxa"/>
          </w:tcPr>
          <w:p w:rsidR="000122E5" w:rsidRPr="0006591E" w:rsidRDefault="000122E5" w:rsidP="00BD2791">
            <w:pPr>
              <w:jc w:val="center"/>
              <w:rPr>
                <w:sz w:val="18"/>
                <w:szCs w:val="18"/>
              </w:rPr>
            </w:pPr>
            <w:r w:rsidRPr="0006591E">
              <w:rPr>
                <w:sz w:val="18"/>
                <w:szCs w:val="18"/>
              </w:rPr>
              <w:t>-</w:t>
            </w:r>
          </w:p>
        </w:tc>
        <w:tc>
          <w:tcPr>
            <w:tcW w:w="510" w:type="dxa"/>
          </w:tcPr>
          <w:p w:rsidR="000122E5" w:rsidRPr="0006591E" w:rsidRDefault="000122E5" w:rsidP="00BD2791">
            <w:pPr>
              <w:jc w:val="center"/>
              <w:rPr>
                <w:sz w:val="18"/>
                <w:szCs w:val="18"/>
              </w:rPr>
            </w:pPr>
            <w:r w:rsidRPr="0006591E">
              <w:rPr>
                <w:sz w:val="18"/>
                <w:szCs w:val="18"/>
              </w:rPr>
              <w:t>-</w:t>
            </w:r>
          </w:p>
        </w:tc>
      </w:tr>
    </w:tbl>
    <w:p w:rsidR="000122E5" w:rsidRPr="0006591E" w:rsidRDefault="000122E5" w:rsidP="000122E5">
      <w:pPr>
        <w:jc w:val="both"/>
        <w:rPr>
          <w:sz w:val="18"/>
          <w:szCs w:val="18"/>
        </w:rPr>
      </w:pPr>
    </w:p>
    <w:p w:rsidR="000122E5" w:rsidRPr="0006591E" w:rsidRDefault="000122E5" w:rsidP="000122E5">
      <w:pPr>
        <w:jc w:val="both"/>
        <w:rPr>
          <w:b/>
          <w:sz w:val="20"/>
          <w:szCs w:val="20"/>
        </w:rPr>
      </w:pPr>
      <w:r w:rsidRPr="0006591E">
        <w:rPr>
          <w:b/>
          <w:sz w:val="20"/>
          <w:szCs w:val="20"/>
        </w:rPr>
        <w:t>2.4.6. Wrażliwość na mróz, wodoprzepuszczalność</w:t>
      </w:r>
    </w:p>
    <w:p w:rsidR="000122E5" w:rsidRPr="0006591E" w:rsidRDefault="000122E5" w:rsidP="000122E5">
      <w:pPr>
        <w:jc w:val="both"/>
        <w:rPr>
          <w:sz w:val="20"/>
          <w:szCs w:val="20"/>
        </w:rPr>
      </w:pPr>
      <w:r w:rsidRPr="0006591E">
        <w:rPr>
          <w:sz w:val="20"/>
          <w:szCs w:val="20"/>
        </w:rPr>
        <w:t>Mieszanki kruszyw stosowane do warstw podbudów i ulepszonego podłoża powinny spełniać wymagania wg tablicy 2.</w:t>
      </w:r>
    </w:p>
    <w:p w:rsidR="000122E5" w:rsidRPr="0006591E" w:rsidRDefault="000122E5" w:rsidP="000122E5">
      <w:pPr>
        <w:jc w:val="both"/>
        <w:rPr>
          <w:sz w:val="20"/>
          <w:szCs w:val="20"/>
        </w:rPr>
      </w:pPr>
      <w:r w:rsidRPr="0006591E">
        <w:rPr>
          <w:sz w:val="20"/>
          <w:szCs w:val="20"/>
        </w:rPr>
        <w:t xml:space="preserve">Wymagania wobec mieszanek przeznaczonych do warstw podbudowy i ulepszonego podłoża odnośnie wrażliwości na mróz (wskaźnik SE) dotyczą badania materiału po pięciokrotnym zagęszczeniu w aparacie </w:t>
      </w:r>
      <w:proofErr w:type="spellStart"/>
      <w:r w:rsidRPr="0006591E">
        <w:rPr>
          <w:sz w:val="20"/>
          <w:szCs w:val="20"/>
        </w:rPr>
        <w:t>Proctora</w:t>
      </w:r>
      <w:proofErr w:type="spellEnd"/>
      <w:r w:rsidRPr="0006591E">
        <w:rPr>
          <w:sz w:val="20"/>
          <w:szCs w:val="20"/>
        </w:rPr>
        <w:t xml:space="preserve"> według PN-EN 13286-2.</w:t>
      </w:r>
    </w:p>
    <w:p w:rsidR="000122E5" w:rsidRPr="0006591E" w:rsidRDefault="000122E5" w:rsidP="000122E5">
      <w:pPr>
        <w:jc w:val="both"/>
        <w:rPr>
          <w:sz w:val="20"/>
          <w:szCs w:val="20"/>
        </w:rPr>
      </w:pPr>
      <w:r w:rsidRPr="0006591E">
        <w:rPr>
          <w:sz w:val="20"/>
          <w:szCs w:val="20"/>
        </w:rPr>
        <w:t>Nie stawia się wymagań wobec wodoprzepuszczalności zagęszczonej mieszanki niezwiązanej do podbudowy i ulepszonego podłoża, o ile nie przewidują tego szczegółowe rozwiązania.</w:t>
      </w:r>
    </w:p>
    <w:p w:rsidR="000122E5" w:rsidRPr="0006591E" w:rsidRDefault="000122E5" w:rsidP="000122E5">
      <w:pPr>
        <w:jc w:val="both"/>
        <w:rPr>
          <w:sz w:val="20"/>
          <w:szCs w:val="20"/>
        </w:rPr>
      </w:pPr>
      <w:r w:rsidRPr="0006591E">
        <w:rPr>
          <w:b/>
          <w:sz w:val="20"/>
          <w:szCs w:val="20"/>
        </w:rPr>
        <w:t>2.4.7. Zawartość wody</w:t>
      </w:r>
      <w:r w:rsidRPr="0006591E">
        <w:rPr>
          <w:sz w:val="20"/>
          <w:szCs w:val="20"/>
        </w:rPr>
        <w:t xml:space="preserve"> </w:t>
      </w:r>
    </w:p>
    <w:p w:rsidR="000122E5" w:rsidRPr="0006591E" w:rsidRDefault="000122E5" w:rsidP="000122E5">
      <w:pPr>
        <w:jc w:val="both"/>
        <w:rPr>
          <w:sz w:val="20"/>
          <w:szCs w:val="20"/>
        </w:rPr>
      </w:pPr>
      <w:r w:rsidRPr="0006591E">
        <w:rPr>
          <w:sz w:val="20"/>
          <w:szCs w:val="20"/>
        </w:rPr>
        <w:t>Zawartość wody w mieszankach kruszyw powinna odpowiadać wymaganej zawartości wody w trakcie wbudowywania i zagęszczania określonej według PN-EN 13286-2 [13], w granicach podanych w tablicy 2.</w:t>
      </w:r>
    </w:p>
    <w:p w:rsidR="000122E5" w:rsidRPr="0006591E" w:rsidRDefault="000122E5" w:rsidP="000122E5">
      <w:pPr>
        <w:jc w:val="both"/>
        <w:rPr>
          <w:sz w:val="20"/>
          <w:szCs w:val="20"/>
        </w:rPr>
      </w:pPr>
      <w:r w:rsidRPr="0006591E">
        <w:rPr>
          <w:b/>
          <w:sz w:val="20"/>
          <w:szCs w:val="20"/>
        </w:rPr>
        <w:t>2.4.8. Wartość CBR</w:t>
      </w:r>
    </w:p>
    <w:p w:rsidR="000122E5" w:rsidRPr="0006591E" w:rsidRDefault="000122E5" w:rsidP="000122E5">
      <w:pPr>
        <w:jc w:val="both"/>
        <w:rPr>
          <w:sz w:val="20"/>
          <w:szCs w:val="20"/>
        </w:rPr>
      </w:pPr>
      <w:r w:rsidRPr="0006591E">
        <w:rPr>
          <w:sz w:val="20"/>
          <w:szCs w:val="20"/>
        </w:rPr>
        <w:t xml:space="preserve">Badanie CBR mieszanek do podbudowy należy wykonać na mieszance zagęszczonej metodą </w:t>
      </w:r>
      <w:proofErr w:type="spellStart"/>
      <w:r w:rsidRPr="0006591E">
        <w:rPr>
          <w:sz w:val="20"/>
          <w:szCs w:val="20"/>
        </w:rPr>
        <w:t>Proctora</w:t>
      </w:r>
      <w:proofErr w:type="spellEnd"/>
      <w:r w:rsidRPr="0006591E">
        <w:rPr>
          <w:sz w:val="20"/>
          <w:szCs w:val="20"/>
        </w:rPr>
        <w:t xml:space="preserve"> do wskaźnika zagęszczenia Is=1,0 i po 96 godzinach przechowywania jej w wodzie. CBR oznaczyć wg PN-EN 13286-47 [16]. Wymaganie wg tablicy 2.</w:t>
      </w:r>
    </w:p>
    <w:p w:rsidR="000122E5" w:rsidRPr="0006591E" w:rsidRDefault="000122E5" w:rsidP="000122E5">
      <w:pPr>
        <w:jc w:val="both"/>
        <w:rPr>
          <w:b/>
          <w:sz w:val="20"/>
          <w:szCs w:val="20"/>
        </w:rPr>
      </w:pPr>
      <w:r w:rsidRPr="0006591E">
        <w:rPr>
          <w:b/>
          <w:sz w:val="20"/>
          <w:szCs w:val="20"/>
        </w:rPr>
        <w:t>2.4.9. Istotne cechy środowiskowe</w:t>
      </w:r>
    </w:p>
    <w:p w:rsidR="000122E5" w:rsidRPr="0006591E" w:rsidRDefault="000122E5" w:rsidP="000122E5">
      <w:pPr>
        <w:jc w:val="both"/>
        <w:rPr>
          <w:sz w:val="20"/>
          <w:szCs w:val="20"/>
        </w:rPr>
      </w:pPr>
      <w:r w:rsidRPr="0006591E">
        <w:rPr>
          <w:sz w:val="20"/>
          <w:szCs w:val="20"/>
        </w:rPr>
        <w:t>Zgodnie z dotychczasowymi doświadczeniami, dotyczącymi stosowania w drogownictwie mieszanek z kruszyw naturalnych oraz gruntów, można je zaliczyć do wyrobów budowlanych, które nie oddziaływają szkodliwie na środowisko. Większość substancji niebezpiecznych określonych w dyrektywie Rady 76/769/EWG zazwyczaj nie występuje w takich mieszankach. W przypadku stosowania w mieszankach kruszyw w stosunku do których brak jest jeszcze ustalonych zasad np. kruszywo z recyklingu i kruszywa z pewnych odpadów przemysłowych, zaleca się zachowanie ostrożności. Przydatność takich kruszyw, jeśli jest to wymagane, może być oceniona zgodnie z wymaganiami w miejscu ich stosowania. W przypadkach wątpliwych należy uzyskać ocenę ekologiczną takiej mieszanki przez właściwe jednostki.</w:t>
      </w:r>
    </w:p>
    <w:p w:rsidR="000122E5" w:rsidRPr="0006591E" w:rsidRDefault="000122E5" w:rsidP="000122E5">
      <w:pPr>
        <w:jc w:val="both"/>
        <w:rPr>
          <w:b/>
          <w:sz w:val="20"/>
          <w:u w:val="single"/>
        </w:rPr>
      </w:pPr>
      <w:r w:rsidRPr="0006591E">
        <w:rPr>
          <w:b/>
          <w:sz w:val="20"/>
          <w:u w:val="single"/>
        </w:rPr>
        <w:t>2.5. Źródła materiałów</w:t>
      </w:r>
    </w:p>
    <w:p w:rsidR="000122E5" w:rsidRPr="0006591E" w:rsidRDefault="000122E5" w:rsidP="000122E5">
      <w:pPr>
        <w:jc w:val="both"/>
        <w:rPr>
          <w:sz w:val="20"/>
        </w:rPr>
      </w:pPr>
      <w:r w:rsidRPr="0006591E">
        <w:rPr>
          <w:sz w:val="20"/>
        </w:rPr>
        <w:t>Wszystkie materiały użyte do budowy powinny pochodzić tylko ze źródeł uzgodnionych i zatwierdzonych przez Inspektora Nadzoru.</w:t>
      </w:r>
    </w:p>
    <w:p w:rsidR="000122E5" w:rsidRPr="0006591E" w:rsidRDefault="000122E5" w:rsidP="000122E5">
      <w:pPr>
        <w:jc w:val="both"/>
        <w:rPr>
          <w:sz w:val="20"/>
        </w:rPr>
      </w:pPr>
      <w:r w:rsidRPr="0006591E">
        <w:rPr>
          <w:sz w:val="20"/>
        </w:rPr>
        <w:t>Źródła materiałów powinny być wybrane przez Wykonawcę z wyprzedzeniem, przed rozpoczęciem robót. Przyjmuje się, że materiał musi być dostarczony do 30 dni przed rozpoczęciem robót.</w:t>
      </w:r>
    </w:p>
    <w:p w:rsidR="000122E5" w:rsidRPr="0006591E" w:rsidRDefault="000122E5" w:rsidP="000122E5">
      <w:pPr>
        <w:jc w:val="both"/>
        <w:rPr>
          <w:sz w:val="20"/>
        </w:rPr>
      </w:pPr>
      <w:r w:rsidRPr="0006591E">
        <w:rPr>
          <w:sz w:val="20"/>
        </w:rPr>
        <w:t>Wykonawca powinien dostarczyć Inspektorowi Nadzoru wyniki badań laboratoryjnych łącznie z projektowaną krzywą uziarnienia i reprezentatywne próbki materiałów.</w:t>
      </w:r>
    </w:p>
    <w:p w:rsidR="000122E5" w:rsidRPr="0006591E" w:rsidRDefault="000122E5" w:rsidP="000122E5">
      <w:pPr>
        <w:jc w:val="both"/>
        <w:rPr>
          <w:sz w:val="20"/>
        </w:rPr>
      </w:pPr>
      <w:r w:rsidRPr="0006591E">
        <w:rPr>
          <w:sz w:val="20"/>
        </w:rPr>
        <w:lastRenderedPageBreak/>
        <w:t>Materiały z zaproponowanego przez Wykonawcę źródła będą zaakceptowane do wbudowania prze Inspektora Nadzoru jeżeli dostarczone przez Wykonawcę wyniki badań laboratoryjnych i ewentualne wyniki badań laboratoryjnych prowadzonych przez Inspektora Nadzoru wykażą zgodność cech materiałowych z wymaganiami.</w:t>
      </w:r>
    </w:p>
    <w:p w:rsidR="000122E5" w:rsidRPr="0006591E" w:rsidRDefault="000122E5" w:rsidP="000122E5">
      <w:pPr>
        <w:jc w:val="both"/>
        <w:rPr>
          <w:sz w:val="20"/>
        </w:rPr>
      </w:pPr>
      <w:r w:rsidRPr="0006591E">
        <w:rPr>
          <w:sz w:val="20"/>
        </w:rPr>
        <w:t>Zatwierdzanie źródła materiałów nie oznacza, że wszystkie materiały z tego źródła będą przez Inspektora Nadzoru dopuszczone do wbudowania. Materiały, które nie spełniają wymagań zostaną odrzucone.</w:t>
      </w:r>
    </w:p>
    <w:p w:rsidR="000122E5" w:rsidRPr="0006591E" w:rsidRDefault="000122E5" w:rsidP="000122E5">
      <w:pPr>
        <w:tabs>
          <w:tab w:val="left" w:pos="0"/>
          <w:tab w:val="right" w:pos="8953"/>
        </w:tabs>
        <w:spacing w:before="240"/>
        <w:jc w:val="both"/>
        <w:rPr>
          <w:b/>
          <w:sz w:val="20"/>
        </w:rPr>
      </w:pPr>
      <w:r w:rsidRPr="0006591E">
        <w:rPr>
          <w:b/>
          <w:sz w:val="20"/>
        </w:rPr>
        <w:t>3. SPRZĘT</w:t>
      </w:r>
    </w:p>
    <w:p w:rsidR="000122E5" w:rsidRPr="0006591E" w:rsidRDefault="000122E5" w:rsidP="000122E5">
      <w:pPr>
        <w:jc w:val="both"/>
        <w:rPr>
          <w:b/>
          <w:sz w:val="20"/>
          <w:u w:val="single"/>
        </w:rPr>
      </w:pPr>
      <w:r w:rsidRPr="0006591E">
        <w:rPr>
          <w:b/>
          <w:sz w:val="20"/>
          <w:u w:val="single"/>
        </w:rPr>
        <w:t>3.1. Ogólne wymagania dotyczące sprzętu</w:t>
      </w:r>
    </w:p>
    <w:p w:rsidR="000122E5" w:rsidRPr="0006591E" w:rsidRDefault="000122E5" w:rsidP="000122E5">
      <w:pPr>
        <w:tabs>
          <w:tab w:val="left" w:pos="0"/>
          <w:tab w:val="right" w:pos="8526"/>
        </w:tabs>
        <w:jc w:val="both"/>
        <w:rPr>
          <w:sz w:val="20"/>
        </w:rPr>
      </w:pPr>
      <w:r w:rsidRPr="0006591E">
        <w:rPr>
          <w:sz w:val="20"/>
        </w:rPr>
        <w:t>Ogólne wymagania dotyczące sprzętu podano w STWIORB D-M-00.00.00 „Wymagania ogólne” pkt. 3.</w:t>
      </w:r>
    </w:p>
    <w:p w:rsidR="000122E5" w:rsidRPr="0006591E" w:rsidRDefault="000122E5" w:rsidP="000122E5">
      <w:pPr>
        <w:jc w:val="both"/>
        <w:rPr>
          <w:b/>
          <w:sz w:val="20"/>
          <w:u w:val="single"/>
        </w:rPr>
      </w:pPr>
      <w:r w:rsidRPr="0006591E">
        <w:rPr>
          <w:b/>
          <w:sz w:val="20"/>
          <w:u w:val="single"/>
        </w:rPr>
        <w:t>3.2. Sprzęt do wykonania robót</w:t>
      </w:r>
    </w:p>
    <w:p w:rsidR="000122E5" w:rsidRPr="0006591E" w:rsidRDefault="000122E5" w:rsidP="000122E5">
      <w:pPr>
        <w:tabs>
          <w:tab w:val="left" w:pos="0"/>
          <w:tab w:val="right" w:pos="8526"/>
        </w:tabs>
        <w:jc w:val="both"/>
        <w:rPr>
          <w:sz w:val="20"/>
        </w:rPr>
      </w:pPr>
      <w:r w:rsidRPr="0006591E">
        <w:rPr>
          <w:sz w:val="20"/>
        </w:rPr>
        <w:t>Do wykonania stabilizacji mechanicznej należy stosować:</w:t>
      </w:r>
    </w:p>
    <w:p w:rsidR="000122E5" w:rsidRPr="0006591E" w:rsidRDefault="000122E5" w:rsidP="000122E5">
      <w:pPr>
        <w:numPr>
          <w:ilvl w:val="0"/>
          <w:numId w:val="2"/>
        </w:numPr>
        <w:jc w:val="both"/>
        <w:rPr>
          <w:sz w:val="20"/>
        </w:rPr>
      </w:pPr>
      <w:r w:rsidRPr="0006591E">
        <w:rPr>
          <w:sz w:val="20"/>
        </w:rPr>
        <w:t>Mieszarki stacjonarne do wytwarzania mieszanki kruszyw, wyposażone w urządzenia dozujące wodę,</w:t>
      </w:r>
    </w:p>
    <w:p w:rsidR="000122E5" w:rsidRPr="0006591E" w:rsidRDefault="000122E5" w:rsidP="000122E5">
      <w:pPr>
        <w:numPr>
          <w:ilvl w:val="0"/>
          <w:numId w:val="2"/>
        </w:numPr>
        <w:tabs>
          <w:tab w:val="left" w:pos="0"/>
          <w:tab w:val="right" w:pos="5517"/>
        </w:tabs>
        <w:jc w:val="both"/>
        <w:rPr>
          <w:sz w:val="20"/>
        </w:rPr>
      </w:pPr>
      <w:r w:rsidRPr="0006591E">
        <w:rPr>
          <w:sz w:val="20"/>
        </w:rPr>
        <w:t>Równiarki lub układarki kruszywa do rozkładania materiału,</w:t>
      </w:r>
    </w:p>
    <w:p w:rsidR="000122E5" w:rsidRPr="0006591E" w:rsidRDefault="000122E5" w:rsidP="000122E5">
      <w:pPr>
        <w:numPr>
          <w:ilvl w:val="0"/>
          <w:numId w:val="2"/>
        </w:numPr>
        <w:jc w:val="both"/>
        <w:rPr>
          <w:sz w:val="20"/>
        </w:rPr>
      </w:pPr>
      <w:r w:rsidRPr="0006591E">
        <w:rPr>
          <w:sz w:val="20"/>
        </w:rPr>
        <w:t>Walce ogumione i stalowe wibracyjne lub statyczne do zagęszczania. W miejscach trudnodostępnych powinny być stosowane zagęszczarki płytowe, ubijaki mechaniczne lub małe walce wibracyjne.</w:t>
      </w:r>
    </w:p>
    <w:p w:rsidR="000122E5" w:rsidRPr="0006591E" w:rsidRDefault="000122E5" w:rsidP="000122E5">
      <w:pPr>
        <w:tabs>
          <w:tab w:val="left" w:pos="0"/>
          <w:tab w:val="right" w:pos="8953"/>
        </w:tabs>
        <w:spacing w:before="240"/>
        <w:jc w:val="both"/>
        <w:rPr>
          <w:b/>
          <w:sz w:val="20"/>
        </w:rPr>
      </w:pPr>
      <w:r w:rsidRPr="0006591E">
        <w:rPr>
          <w:b/>
          <w:sz w:val="20"/>
        </w:rPr>
        <w:t>4. TRANSPORT</w:t>
      </w:r>
    </w:p>
    <w:p w:rsidR="000122E5" w:rsidRPr="0006591E" w:rsidRDefault="000122E5" w:rsidP="000122E5">
      <w:pPr>
        <w:jc w:val="both"/>
        <w:rPr>
          <w:b/>
          <w:sz w:val="20"/>
          <w:u w:val="single"/>
        </w:rPr>
      </w:pPr>
      <w:r w:rsidRPr="0006591E">
        <w:rPr>
          <w:b/>
          <w:sz w:val="20"/>
          <w:u w:val="single"/>
        </w:rPr>
        <w:t>4.1. Ogólne wymagania dotyczące transportu</w:t>
      </w:r>
    </w:p>
    <w:p w:rsidR="000122E5" w:rsidRPr="0006591E" w:rsidRDefault="000122E5" w:rsidP="000122E5">
      <w:pPr>
        <w:tabs>
          <w:tab w:val="left" w:pos="0"/>
          <w:tab w:val="right" w:pos="8953"/>
        </w:tabs>
        <w:jc w:val="both"/>
        <w:rPr>
          <w:sz w:val="20"/>
        </w:rPr>
      </w:pPr>
      <w:r w:rsidRPr="0006591E">
        <w:rPr>
          <w:sz w:val="20"/>
        </w:rPr>
        <w:t>Ogólne wymagania dotyczące transportu podano w STWIORB D-M-00.00.00 „Wymagania ogólne” pkt. 4.</w:t>
      </w:r>
    </w:p>
    <w:p w:rsidR="000122E5" w:rsidRPr="0006591E" w:rsidRDefault="000122E5" w:rsidP="000122E5">
      <w:pPr>
        <w:jc w:val="both"/>
        <w:rPr>
          <w:b/>
          <w:sz w:val="20"/>
          <w:u w:val="single"/>
        </w:rPr>
      </w:pPr>
      <w:r w:rsidRPr="0006591E">
        <w:rPr>
          <w:b/>
          <w:sz w:val="20"/>
          <w:u w:val="single"/>
        </w:rPr>
        <w:t>4.2. Transport materiałów</w:t>
      </w:r>
    </w:p>
    <w:p w:rsidR="000122E5" w:rsidRPr="0006591E" w:rsidRDefault="000122E5" w:rsidP="000122E5">
      <w:pPr>
        <w:pStyle w:val="tekstost"/>
        <w:tabs>
          <w:tab w:val="left" w:pos="0"/>
          <w:tab w:val="right" w:pos="8953"/>
        </w:tabs>
      </w:pPr>
      <w:r w:rsidRPr="0006591E">
        <w:t>Transport kruszywa powinien odbywać się w sposób przeciwdziałający jego zanieczyszczeniu i rozsegregowaniu. Ruch pojazdów po wyprofilowanym podłożu drogi powinien być tak zorganizowany aby nie dopuścić do jego uszkodzeń i tworzenia kolein.</w:t>
      </w:r>
    </w:p>
    <w:p w:rsidR="000122E5" w:rsidRPr="0006591E" w:rsidRDefault="000122E5" w:rsidP="000122E5">
      <w:pPr>
        <w:tabs>
          <w:tab w:val="left" w:pos="0"/>
          <w:tab w:val="right" w:pos="8953"/>
        </w:tabs>
        <w:jc w:val="both"/>
        <w:rPr>
          <w:sz w:val="20"/>
        </w:rPr>
      </w:pPr>
      <w:r w:rsidRPr="0006591E">
        <w:rPr>
          <w:sz w:val="20"/>
        </w:rPr>
        <w:t>Przy ruchu po drogach publicznych pojazdy powinny spełniać wymagania dotyczące przepisów ruchu drogowego w odniesieniu do dopuszczalnych obciążenia osie i innych parametrów technicznych.</w:t>
      </w:r>
    </w:p>
    <w:p w:rsidR="000122E5" w:rsidRPr="0006591E" w:rsidRDefault="000122E5" w:rsidP="000122E5">
      <w:pPr>
        <w:tabs>
          <w:tab w:val="left" w:pos="0"/>
          <w:tab w:val="right" w:pos="8953"/>
        </w:tabs>
        <w:spacing w:before="240"/>
        <w:jc w:val="both"/>
        <w:rPr>
          <w:b/>
          <w:sz w:val="20"/>
        </w:rPr>
      </w:pPr>
      <w:r w:rsidRPr="0006591E">
        <w:rPr>
          <w:b/>
          <w:sz w:val="20"/>
        </w:rPr>
        <w:t>5. WYKONANIE ROBÓT</w:t>
      </w:r>
    </w:p>
    <w:p w:rsidR="000122E5" w:rsidRPr="0006591E" w:rsidRDefault="000122E5" w:rsidP="000122E5">
      <w:pPr>
        <w:rPr>
          <w:b/>
          <w:sz w:val="20"/>
          <w:u w:val="single"/>
        </w:rPr>
      </w:pPr>
      <w:r w:rsidRPr="0006591E">
        <w:rPr>
          <w:b/>
          <w:sz w:val="20"/>
          <w:u w:val="single"/>
        </w:rPr>
        <w:t>5.1. Ogólne zasady wykonania robót</w:t>
      </w:r>
    </w:p>
    <w:p w:rsidR="000122E5" w:rsidRPr="0006591E" w:rsidRDefault="000122E5" w:rsidP="000122E5">
      <w:pPr>
        <w:tabs>
          <w:tab w:val="left" w:pos="0"/>
          <w:tab w:val="right" w:pos="8953"/>
        </w:tabs>
        <w:jc w:val="both"/>
        <w:rPr>
          <w:sz w:val="20"/>
        </w:rPr>
      </w:pPr>
      <w:r w:rsidRPr="0006591E">
        <w:rPr>
          <w:sz w:val="20"/>
        </w:rPr>
        <w:t>Ogólne zasady wykonania robót podano w STWIORB D-M-00.00.00 „Wymagania ogólne” pkt. 5.</w:t>
      </w:r>
    </w:p>
    <w:p w:rsidR="000122E5" w:rsidRPr="0006591E" w:rsidRDefault="000122E5" w:rsidP="000122E5">
      <w:pPr>
        <w:rPr>
          <w:b/>
          <w:sz w:val="20"/>
          <w:u w:val="single"/>
        </w:rPr>
      </w:pPr>
      <w:r w:rsidRPr="0006591E">
        <w:rPr>
          <w:b/>
          <w:sz w:val="20"/>
          <w:u w:val="single"/>
        </w:rPr>
        <w:t>5.2. Przygotowanie podłoża</w:t>
      </w:r>
    </w:p>
    <w:p w:rsidR="000122E5" w:rsidRPr="0006591E" w:rsidRDefault="000122E5" w:rsidP="000122E5">
      <w:pPr>
        <w:pStyle w:val="Standardowytekst"/>
      </w:pPr>
      <w:r w:rsidRPr="0006591E">
        <w:t>Podłoże pod podbudowy z mieszanek niezwiązanych powinno spełniać wymagania określon</w:t>
      </w:r>
      <w:r w:rsidR="005B6723">
        <w:t xml:space="preserve">e w </w:t>
      </w:r>
      <w:r w:rsidRPr="0006591E">
        <w:t xml:space="preserve"> niniejszej </w:t>
      </w:r>
      <w:proofErr w:type="spellStart"/>
      <w:r w:rsidRPr="0006591E">
        <w:t>STWiORB</w:t>
      </w:r>
      <w:proofErr w:type="spellEnd"/>
      <w:r w:rsidRPr="0006591E">
        <w:t xml:space="preserve"> na zjazdach z </w:t>
      </w:r>
      <w:r w:rsidR="005B6723">
        <w:t>kruszywa oraz na drodze wewnętrznej – ścieżce rowerowej.</w:t>
      </w:r>
      <w:bookmarkStart w:id="1" w:name="_GoBack"/>
      <w:bookmarkEnd w:id="1"/>
    </w:p>
    <w:p w:rsidR="000122E5" w:rsidRPr="0006591E" w:rsidRDefault="000122E5" w:rsidP="000122E5">
      <w:pPr>
        <w:tabs>
          <w:tab w:val="left" w:pos="0"/>
          <w:tab w:val="right" w:pos="8953"/>
        </w:tabs>
        <w:jc w:val="both"/>
        <w:rPr>
          <w:sz w:val="20"/>
        </w:rPr>
      </w:pPr>
      <w:r w:rsidRPr="0006591E">
        <w:rPr>
          <w:sz w:val="20"/>
        </w:rPr>
        <w:t>Jeżeli podłoże wykazuje jakiekolwiek wady to powinny być one usunięte według zasad akceptowanych przez Inspektora Nadzoru.</w:t>
      </w:r>
    </w:p>
    <w:p w:rsidR="000122E5" w:rsidRPr="0006591E" w:rsidRDefault="000122E5" w:rsidP="000122E5">
      <w:pPr>
        <w:tabs>
          <w:tab w:val="left" w:pos="0"/>
          <w:tab w:val="right" w:pos="8953"/>
        </w:tabs>
        <w:jc w:val="both"/>
        <w:rPr>
          <w:sz w:val="20"/>
        </w:rPr>
      </w:pPr>
      <w:r w:rsidRPr="0006591E">
        <w:rPr>
          <w:sz w:val="20"/>
        </w:rPr>
        <w:t>Warstwa powinna być wytyczona w sposób umożliwiający jej wykonanie zgodnie z Dokumentacją Projektową lub według zaleceń Inspektora Nadzoru z tolerancjami określonymi w niniejszej STWIORB.</w:t>
      </w:r>
    </w:p>
    <w:p w:rsidR="000122E5" w:rsidRPr="0006591E" w:rsidRDefault="000122E5" w:rsidP="000122E5">
      <w:pPr>
        <w:tabs>
          <w:tab w:val="left" w:pos="0"/>
          <w:tab w:val="right" w:pos="8953"/>
        </w:tabs>
        <w:jc w:val="both"/>
        <w:rPr>
          <w:sz w:val="20"/>
        </w:rPr>
      </w:pPr>
      <w:r w:rsidRPr="0006591E">
        <w:rPr>
          <w:sz w:val="20"/>
        </w:rPr>
        <w:t xml:space="preserve">Paliki lub szpilki do kontroli ukształtowania warstw powinny być wcześniej, odpowiednio zamocowane i utrzymywane w czasie robót przez Wykonawcę. Rozmieszczenie palików lub szpilek powinno umożliwiać naciągnięcie sznurków lub linek do wytyczenia robót i nie powinno być większe, niż co </w:t>
      </w:r>
      <w:smartTag w:uri="urn:schemas-microsoft-com:office:smarttags" w:element="metricconverter">
        <w:smartTagPr>
          <w:attr w:name="ProductID" w:val="10 m"/>
        </w:smartTagPr>
        <w:r w:rsidRPr="0006591E">
          <w:rPr>
            <w:sz w:val="20"/>
          </w:rPr>
          <w:t>10 m</w:t>
        </w:r>
      </w:smartTag>
      <w:r w:rsidRPr="0006591E">
        <w:rPr>
          <w:sz w:val="20"/>
        </w:rPr>
        <w:t>.</w:t>
      </w:r>
    </w:p>
    <w:p w:rsidR="000122E5" w:rsidRPr="0006591E" w:rsidRDefault="000122E5" w:rsidP="000122E5">
      <w:pPr>
        <w:tabs>
          <w:tab w:val="left" w:pos="0"/>
          <w:tab w:val="right" w:pos="8953"/>
        </w:tabs>
        <w:jc w:val="both"/>
        <w:rPr>
          <w:b/>
          <w:sz w:val="20"/>
          <w:u w:val="single"/>
        </w:rPr>
      </w:pPr>
      <w:r w:rsidRPr="0006591E">
        <w:rPr>
          <w:b/>
          <w:sz w:val="20"/>
          <w:u w:val="single"/>
        </w:rPr>
        <w:t>5.3. Wytwarzanie mieszanki kruszywa</w:t>
      </w:r>
    </w:p>
    <w:p w:rsidR="000122E5" w:rsidRPr="0006591E" w:rsidRDefault="000122E5" w:rsidP="000122E5">
      <w:pPr>
        <w:tabs>
          <w:tab w:val="left" w:pos="0"/>
          <w:tab w:val="right" w:pos="8953"/>
        </w:tabs>
        <w:jc w:val="both"/>
        <w:rPr>
          <w:sz w:val="20"/>
        </w:rPr>
      </w:pPr>
      <w:r w:rsidRPr="0006591E">
        <w:rPr>
          <w:sz w:val="20"/>
        </w:rPr>
        <w:t>Mieszankę kruszywa o uziarnieniu zgodnym z projektowaną krzywą uziarnienia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rsidR="000122E5" w:rsidRPr="0006591E" w:rsidRDefault="000122E5" w:rsidP="000122E5">
      <w:pPr>
        <w:tabs>
          <w:tab w:val="left" w:pos="0"/>
          <w:tab w:val="right" w:pos="8953"/>
        </w:tabs>
        <w:jc w:val="both"/>
        <w:rPr>
          <w:b/>
          <w:sz w:val="20"/>
          <w:u w:val="single"/>
        </w:rPr>
      </w:pPr>
      <w:r w:rsidRPr="0006591E">
        <w:rPr>
          <w:b/>
          <w:sz w:val="20"/>
          <w:u w:val="single"/>
        </w:rPr>
        <w:t>5.4. Rozkładanie mieszanki kruszywa</w:t>
      </w:r>
    </w:p>
    <w:p w:rsidR="000122E5" w:rsidRPr="0006591E" w:rsidRDefault="000122E5" w:rsidP="000122E5">
      <w:pPr>
        <w:tabs>
          <w:tab w:val="left" w:pos="0"/>
          <w:tab w:val="right" w:pos="8953"/>
        </w:tabs>
        <w:jc w:val="both"/>
        <w:rPr>
          <w:sz w:val="20"/>
        </w:rPr>
      </w:pPr>
      <w:r w:rsidRPr="0006591E">
        <w:rPr>
          <w:sz w:val="20"/>
        </w:rPr>
        <w:t>Mieszanka kruszywa powinna być rozkładana w warstwie o jednakowej grubości, takiej aby jej ostateczna grubość po zagęszczeniu była równa grubości projektowanej. Grubość układanej warstwy nie może przekraczać:</w:t>
      </w:r>
    </w:p>
    <w:p w:rsidR="000122E5" w:rsidRPr="0006591E" w:rsidRDefault="000122E5" w:rsidP="000122E5">
      <w:pPr>
        <w:pStyle w:val="Tekstkomentarza"/>
        <w:numPr>
          <w:ilvl w:val="0"/>
          <w:numId w:val="3"/>
        </w:numPr>
        <w:jc w:val="both"/>
      </w:pPr>
      <w:smartTag w:uri="urn:schemas-microsoft-com:office:smarttags" w:element="metricconverter">
        <w:smartTagPr>
          <w:attr w:name="ProductID" w:val="25 cm"/>
        </w:smartTagPr>
        <w:r w:rsidRPr="0006591E">
          <w:t>25 cm</w:t>
        </w:r>
      </w:smartTag>
      <w:r w:rsidRPr="0006591E">
        <w:t xml:space="preserve"> dla ulepszonego podłoża na zjazdach publicznych i indywidualnych,</w:t>
      </w:r>
    </w:p>
    <w:p w:rsidR="000122E5" w:rsidRPr="0006591E" w:rsidRDefault="000122E5" w:rsidP="00171B97">
      <w:pPr>
        <w:pStyle w:val="Tekstkomentarza"/>
        <w:ind w:left="720"/>
        <w:jc w:val="both"/>
      </w:pPr>
    </w:p>
    <w:p w:rsidR="000122E5" w:rsidRPr="0006591E" w:rsidRDefault="000122E5" w:rsidP="000122E5">
      <w:pPr>
        <w:pStyle w:val="Tekstkomentarza"/>
        <w:numPr>
          <w:ilvl w:val="0"/>
          <w:numId w:val="3"/>
        </w:numPr>
        <w:jc w:val="both"/>
      </w:pPr>
      <w:smartTag w:uri="urn:schemas-microsoft-com:office:smarttags" w:element="metricconverter">
        <w:smartTagPr>
          <w:attr w:name="ProductID" w:val="15 cm"/>
        </w:smartTagPr>
        <w:r w:rsidRPr="0006591E">
          <w:t>15 cm</w:t>
        </w:r>
      </w:smartTag>
      <w:r w:rsidRPr="0006591E">
        <w:t xml:space="preserve"> dla podbudowy na zjazdach publicznych i indywidualnych oraz chodnikach.</w:t>
      </w:r>
    </w:p>
    <w:p w:rsidR="000122E5" w:rsidRPr="0006591E" w:rsidRDefault="000122E5" w:rsidP="000122E5">
      <w:pPr>
        <w:tabs>
          <w:tab w:val="left" w:pos="0"/>
          <w:tab w:val="right" w:pos="8953"/>
        </w:tabs>
        <w:jc w:val="both"/>
        <w:rPr>
          <w:sz w:val="20"/>
        </w:rPr>
      </w:pPr>
      <w:r w:rsidRPr="0006591E">
        <w:rPr>
          <w:sz w:val="20"/>
        </w:rPr>
        <w:t>Warstwy kruszywa powinny być rozkładane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układania następnej warstwy może nastąpić po odbiorze poprzedniej warstwy przez Inspektora Nadzoru. Kruszywo w miejscach w których widoczna jest jego segregacja powinno być przed zagęszczeniem zastąpione materiałem o odpowiednich właściwościach.</w:t>
      </w:r>
    </w:p>
    <w:p w:rsidR="000122E5" w:rsidRPr="0006591E" w:rsidRDefault="000122E5" w:rsidP="000122E5">
      <w:pPr>
        <w:tabs>
          <w:tab w:val="left" w:pos="0"/>
          <w:tab w:val="right" w:pos="567"/>
        </w:tabs>
        <w:jc w:val="both"/>
        <w:rPr>
          <w:b/>
          <w:sz w:val="20"/>
          <w:u w:val="single"/>
        </w:rPr>
      </w:pPr>
      <w:r w:rsidRPr="0006591E">
        <w:rPr>
          <w:b/>
          <w:sz w:val="20"/>
          <w:u w:val="single"/>
        </w:rPr>
        <w:t>5.5. Zagęszczanie</w:t>
      </w:r>
    </w:p>
    <w:p w:rsidR="000122E5" w:rsidRPr="0006591E" w:rsidRDefault="000122E5" w:rsidP="000122E5">
      <w:pPr>
        <w:tabs>
          <w:tab w:val="left" w:pos="0"/>
          <w:tab w:val="right" w:pos="8953"/>
        </w:tabs>
        <w:jc w:val="both"/>
        <w:rPr>
          <w:sz w:val="20"/>
        </w:rPr>
      </w:pPr>
      <w:r w:rsidRPr="0006591E">
        <w:rPr>
          <w:sz w:val="20"/>
        </w:rPr>
        <w:lastRenderedPageBreak/>
        <w:t>Natychmiast po końcowym wyprofilowaniu podbudowy z kruszywa naturalnego należy przystąpić do jej zagęszczenia przez wałowanie. Wałowanie powinno postępować stopniowo od krawędzi do środka podbudowy przy przekroju daszkowym jezdni, albo od dolnej do górnej krawędzi podbudowy przy przekroju o spadku jednostronnym. Jakiekolwiek nierówności lub zagłębienia powstałe w czasie zagęszczania powinny być wyrównane przez spulchnienie warstwy kruszywa i dodanie lub usunięcie materiału, aż do otrzymania równej powierzchni. W miejscach niedostępnych dla walców podbudowa powinna być zagęszczona zagęszczarkami płytowymi, małymi walcami wibracyjnymi lub ubijakami mechanicznymi.</w:t>
      </w:r>
    </w:p>
    <w:p w:rsidR="000122E5" w:rsidRPr="0006591E" w:rsidRDefault="000122E5" w:rsidP="000122E5">
      <w:pPr>
        <w:tabs>
          <w:tab w:val="left" w:pos="0"/>
          <w:tab w:val="right" w:pos="8953"/>
        </w:tabs>
        <w:jc w:val="both"/>
        <w:rPr>
          <w:color w:val="FF0000"/>
          <w:sz w:val="20"/>
        </w:rPr>
      </w:pPr>
      <w:r w:rsidRPr="0006591E">
        <w:rPr>
          <w:sz w:val="20"/>
        </w:rPr>
        <w:t xml:space="preserve">Zagęszczenie podbudowy należy sprawdzać według BN-77/8931-12.[14] lub wyznaczyć z badań. W przypadku kontroli zagęszczania metodą odciążeń płytowych (VSS), badanie należy przeprowadzić wg Instrukcji Badań Podłoża Gruntowego Budowli Drogowych i Mostowych – załącznik 2, GDDP 1998 [19]. </w:t>
      </w:r>
    </w:p>
    <w:p w:rsidR="000122E5" w:rsidRPr="0006591E" w:rsidRDefault="000122E5" w:rsidP="000122E5">
      <w:pPr>
        <w:pStyle w:val="Standardowytekst"/>
      </w:pPr>
      <w:r w:rsidRPr="0006591E">
        <w:t>Badania płytą o średnicy D=300 mm obejmują określenie pierwotnego E</w:t>
      </w:r>
      <w:r w:rsidRPr="0006591E">
        <w:rPr>
          <w:rFonts w:ascii="(Użyj czcionki tekstu azjatycki" w:hAnsi="(Użyj czcionki tekstu azjatycki"/>
          <w:vertAlign w:val="subscript"/>
        </w:rPr>
        <w:t>1</w:t>
      </w:r>
      <w:r w:rsidRPr="0006591E">
        <w:t xml:space="preserve"> i wtórnego E</w:t>
      </w:r>
      <w:r w:rsidRPr="0006591E">
        <w:rPr>
          <w:rFonts w:ascii="(Użyj czcionki tekstu azjatycki" w:hAnsi="(Użyj czcionki tekstu azjatycki"/>
          <w:vertAlign w:val="subscript"/>
        </w:rPr>
        <w:t>2</w:t>
      </w:r>
      <w:r w:rsidRPr="0006591E">
        <w:t xml:space="preserve"> modułu odkształcenia gruntu oraz wskaźnika odkształcenia I</w:t>
      </w:r>
      <w:r w:rsidRPr="0006591E">
        <w:rPr>
          <w:rFonts w:ascii="(Użyj czcionki tekstu azjatycki" w:hAnsi="(Użyj czcionki tekstu azjatycki"/>
          <w:vertAlign w:val="subscript"/>
        </w:rPr>
        <w:t>0</w:t>
      </w:r>
      <w:r w:rsidRPr="0006591E">
        <w:t xml:space="preserve"> (stosunku modułu wtórnego do pierwotnego). Procedura badania jest następująca:</w:t>
      </w:r>
    </w:p>
    <w:p w:rsidR="000122E5" w:rsidRPr="0006591E" w:rsidRDefault="000122E5" w:rsidP="000122E5">
      <w:pPr>
        <w:pStyle w:val="Standardowytekst"/>
      </w:pPr>
      <w:r w:rsidRPr="0006591E">
        <w:t xml:space="preserve">- wstępne obciążenie podłoża naciskiem 20 </w:t>
      </w:r>
      <w:proofErr w:type="spellStart"/>
      <w:r w:rsidRPr="0006591E">
        <w:t>kPa</w:t>
      </w:r>
      <w:proofErr w:type="spellEnd"/>
      <w:r w:rsidRPr="0006591E">
        <w:t xml:space="preserve"> 9bez pomiaru osiadań),</w:t>
      </w:r>
    </w:p>
    <w:p w:rsidR="000122E5" w:rsidRPr="0006591E" w:rsidRDefault="000122E5" w:rsidP="000122E5">
      <w:pPr>
        <w:pStyle w:val="Standardowytekst"/>
      </w:pPr>
      <w:r w:rsidRPr="0006591E">
        <w:t xml:space="preserve">- zwiększenie nacisku do 50 </w:t>
      </w:r>
      <w:proofErr w:type="spellStart"/>
      <w:r w:rsidRPr="0006591E">
        <w:t>kPa</w:t>
      </w:r>
      <w:proofErr w:type="spellEnd"/>
      <w:r w:rsidRPr="0006591E">
        <w:t xml:space="preserve"> i następnie kolejnymi stopniami po 50 </w:t>
      </w:r>
      <w:proofErr w:type="spellStart"/>
      <w:r w:rsidRPr="0006591E">
        <w:t>kPa</w:t>
      </w:r>
      <w:proofErr w:type="spellEnd"/>
      <w:r w:rsidRPr="0006591E">
        <w:t xml:space="preserve"> do wymaganej wartości końcowej; stopnie obciążenia są utrzymywane do umownej stabilizacji osiadań,</w:t>
      </w:r>
    </w:p>
    <w:p w:rsidR="000122E5" w:rsidRPr="0006591E" w:rsidRDefault="000122E5" w:rsidP="000122E5">
      <w:pPr>
        <w:pStyle w:val="Standardowytekst"/>
      </w:pPr>
      <w:r w:rsidRPr="0006591E">
        <w:t xml:space="preserve">- całkowite odciążenie stopniami po 100 </w:t>
      </w:r>
      <w:proofErr w:type="spellStart"/>
      <w:r w:rsidRPr="0006591E">
        <w:t>kPa</w:t>
      </w:r>
      <w:proofErr w:type="spellEnd"/>
    </w:p>
    <w:p w:rsidR="000122E5" w:rsidRPr="0006591E" w:rsidRDefault="000122E5" w:rsidP="000122E5">
      <w:pPr>
        <w:pStyle w:val="Standardowytekst"/>
        <w:rPr>
          <w:color w:val="3366FF"/>
        </w:rPr>
      </w:pPr>
      <w:r w:rsidRPr="0006591E">
        <w:t xml:space="preserve">- ponowne obciążenie do 50 </w:t>
      </w:r>
      <w:proofErr w:type="spellStart"/>
      <w:r w:rsidRPr="0006591E">
        <w:t>kPa</w:t>
      </w:r>
      <w:proofErr w:type="spellEnd"/>
      <w:r w:rsidRPr="0006591E">
        <w:t xml:space="preserve"> i dalsze badanie analogicznie jak poprzednio, lecz doprowadza się je do nacisku o stopień mniejszego , niż w pierwszym obciążeniu</w:t>
      </w:r>
      <w:r w:rsidRPr="0006591E">
        <w:rPr>
          <w:color w:val="3366FF"/>
        </w:rPr>
        <w:t>.</w:t>
      </w:r>
    </w:p>
    <w:p w:rsidR="000122E5" w:rsidRPr="0006591E" w:rsidRDefault="000122E5" w:rsidP="000122E5">
      <w:pPr>
        <w:pStyle w:val="Standardowytekst"/>
        <w:rPr>
          <w:color w:val="3366FF"/>
        </w:rPr>
      </w:pPr>
      <w:r w:rsidRPr="0006591E">
        <w:t xml:space="preserve">Dla podbudowy z mieszanki </w:t>
      </w:r>
      <w:proofErr w:type="spellStart"/>
      <w:r w:rsidRPr="0006591E">
        <w:t>niezwiązanejstosuje</w:t>
      </w:r>
      <w:proofErr w:type="spellEnd"/>
      <w:r w:rsidRPr="0006591E">
        <w:t xml:space="preserve"> się nacisk końcowy 450 </w:t>
      </w:r>
      <w:proofErr w:type="spellStart"/>
      <w:r w:rsidRPr="0006591E">
        <w:t>kPa</w:t>
      </w:r>
      <w:proofErr w:type="spellEnd"/>
      <w:r w:rsidRPr="0006591E">
        <w:t xml:space="preserve">, a moduł odkształcalności wyznacza się dla przyrostu nacisku od 150 do 250 </w:t>
      </w:r>
      <w:proofErr w:type="spellStart"/>
      <w:r w:rsidRPr="0006591E">
        <w:t>kPa</w:t>
      </w:r>
      <w:proofErr w:type="spellEnd"/>
      <w:r w:rsidRPr="0006591E">
        <w:rPr>
          <w:color w:val="3366FF"/>
        </w:rPr>
        <w:t>.</w:t>
      </w:r>
    </w:p>
    <w:p w:rsidR="000122E5" w:rsidRPr="0006591E" w:rsidRDefault="000122E5" w:rsidP="000122E5">
      <w:pPr>
        <w:tabs>
          <w:tab w:val="left" w:pos="0"/>
          <w:tab w:val="right" w:pos="8953"/>
        </w:tabs>
        <w:jc w:val="both"/>
        <w:rPr>
          <w:i/>
          <w:sz w:val="20"/>
        </w:rPr>
      </w:pPr>
      <w:r w:rsidRPr="0006591E">
        <w:rPr>
          <w:sz w:val="20"/>
        </w:rPr>
        <w:t>Zagęszczenie należy kontynuować do osiągnięcia wskaźnika odkształcenia I</w:t>
      </w:r>
      <w:r w:rsidRPr="0006591E">
        <w:rPr>
          <w:sz w:val="20"/>
          <w:vertAlign w:val="subscript"/>
        </w:rPr>
        <w:t>O</w:t>
      </w:r>
      <w:r w:rsidRPr="0006591E">
        <w:rPr>
          <w:sz w:val="20"/>
        </w:rPr>
        <w:t xml:space="preserve"> warstwy nie większego od 2,2 tj. E</w:t>
      </w:r>
      <w:r w:rsidRPr="0006591E">
        <w:rPr>
          <w:sz w:val="20"/>
          <w:vertAlign w:val="subscript"/>
        </w:rPr>
        <w:t>2</w:t>
      </w:r>
      <w:r w:rsidRPr="0006591E">
        <w:rPr>
          <w:sz w:val="20"/>
        </w:rPr>
        <w:t>/E</w:t>
      </w:r>
      <w:r w:rsidRPr="0006591E">
        <w:rPr>
          <w:sz w:val="20"/>
          <w:vertAlign w:val="subscript"/>
        </w:rPr>
        <w:t>1</w:t>
      </w:r>
      <w:r w:rsidRPr="0006591E">
        <w:rPr>
          <w:sz w:val="20"/>
        </w:rPr>
        <w:sym w:font="Symbol" w:char="F0A3"/>
      </w:r>
      <w:r w:rsidRPr="0006591E">
        <w:rPr>
          <w:sz w:val="20"/>
        </w:rPr>
        <w:t>2,2</w:t>
      </w:r>
    </w:p>
    <w:p w:rsidR="000122E5" w:rsidRPr="0006591E" w:rsidRDefault="000122E5" w:rsidP="000122E5">
      <w:pPr>
        <w:jc w:val="both"/>
        <w:rPr>
          <w:sz w:val="20"/>
        </w:rPr>
      </w:pPr>
      <w:r w:rsidRPr="0006591E">
        <w:rPr>
          <w:sz w:val="20"/>
        </w:rPr>
        <w:t>Wilgotność technologiczna podbudowy w czasie jej zagęszczania powinna być dostosowana do metody zagęszczenia i rodzaju stosowanego sprzętu. Decydującym kryterium jest możliwość zagęszczenia kruszywa potrzebnego do uzyskania wymaganego poziomu nośności.</w:t>
      </w:r>
    </w:p>
    <w:p w:rsidR="000122E5" w:rsidRPr="0006591E" w:rsidRDefault="000122E5" w:rsidP="000122E5">
      <w:pPr>
        <w:jc w:val="both"/>
        <w:rPr>
          <w:sz w:val="20"/>
        </w:rPr>
      </w:pPr>
      <w:r w:rsidRPr="0006591E">
        <w:rPr>
          <w:sz w:val="20"/>
        </w:rPr>
        <w:t xml:space="preserve">W przypadku użycia sprzętu wibracyjnego zalecana jest wilgotność mniejsza od optymalnej, ustalona na podstawie wstępnych prób na poletku doświadczalnym. </w:t>
      </w:r>
    </w:p>
    <w:p w:rsidR="000122E5" w:rsidRPr="0006591E" w:rsidRDefault="000122E5" w:rsidP="000122E5">
      <w:pPr>
        <w:jc w:val="both"/>
        <w:rPr>
          <w:sz w:val="20"/>
        </w:rPr>
      </w:pPr>
      <w:r w:rsidRPr="0006591E">
        <w:rPr>
          <w:sz w:val="20"/>
        </w:rPr>
        <w:t>Jeżeli wilgotność kruszywa przeznaczonego do zagęszczenia jest większa</w:t>
      </w:r>
      <w:r w:rsidRPr="0006591E">
        <w:rPr>
          <w:color w:val="3366FF"/>
          <w:sz w:val="20"/>
        </w:rPr>
        <w:t xml:space="preserve"> </w:t>
      </w:r>
      <w:r w:rsidRPr="0006591E">
        <w:rPr>
          <w:sz w:val="20"/>
        </w:rPr>
        <w:t xml:space="preserve">o 1% od wilgotności optymalnej kruszywo należy przesuszyć w sposób naturalny lub ulepszyć przez zastosowanie dodatku spoiw. Sposób osuszenia </w:t>
      </w:r>
      <w:proofErr w:type="spellStart"/>
      <w:r w:rsidRPr="0006591E">
        <w:rPr>
          <w:sz w:val="20"/>
        </w:rPr>
        <w:t>przewilgoconego</w:t>
      </w:r>
      <w:proofErr w:type="spellEnd"/>
      <w:r w:rsidRPr="0006591E">
        <w:rPr>
          <w:sz w:val="20"/>
        </w:rPr>
        <w:t xml:space="preserve"> kruszywa powinien być zaakceptowany przez Inspektora Nadzoru.</w:t>
      </w:r>
    </w:p>
    <w:p w:rsidR="000122E5" w:rsidRPr="0006591E" w:rsidRDefault="000122E5" w:rsidP="000122E5">
      <w:pPr>
        <w:jc w:val="both"/>
        <w:rPr>
          <w:sz w:val="20"/>
        </w:rPr>
      </w:pPr>
      <w:r w:rsidRPr="0006591E">
        <w:rPr>
          <w:sz w:val="20"/>
        </w:rPr>
        <w:t>Jeżeli zachodzi taka potrzeba, to zaleca się zwiększenie wilgotności kruszywa przez zraszanie wodą.</w:t>
      </w:r>
    </w:p>
    <w:p w:rsidR="000122E5" w:rsidRPr="0006591E" w:rsidRDefault="000122E5" w:rsidP="000122E5">
      <w:pPr>
        <w:jc w:val="both"/>
        <w:rPr>
          <w:sz w:val="20"/>
        </w:rPr>
      </w:pPr>
      <w:r w:rsidRPr="0006591E">
        <w:rPr>
          <w:sz w:val="20"/>
        </w:rPr>
        <w:t>Sprawdzenie wilgotności kruszywa należy przeprowadzać laboratoryjnie, z częstotliwością określoną w punkcie 6.</w:t>
      </w:r>
    </w:p>
    <w:p w:rsidR="000122E5" w:rsidRPr="0006591E" w:rsidRDefault="000122E5" w:rsidP="000122E5">
      <w:pPr>
        <w:tabs>
          <w:tab w:val="left" w:pos="0"/>
          <w:tab w:val="right" w:pos="8953"/>
        </w:tabs>
        <w:jc w:val="both"/>
        <w:rPr>
          <w:b/>
          <w:sz w:val="20"/>
          <w:u w:val="single"/>
        </w:rPr>
      </w:pPr>
      <w:r w:rsidRPr="0006591E">
        <w:rPr>
          <w:b/>
          <w:sz w:val="20"/>
          <w:u w:val="single"/>
        </w:rPr>
        <w:t>5.6. Utrzymanie warstwy</w:t>
      </w:r>
    </w:p>
    <w:p w:rsidR="000122E5" w:rsidRPr="0006591E" w:rsidRDefault="000122E5" w:rsidP="000122E5">
      <w:pPr>
        <w:tabs>
          <w:tab w:val="left" w:pos="0"/>
          <w:tab w:val="right" w:pos="8953"/>
        </w:tabs>
        <w:jc w:val="both"/>
        <w:rPr>
          <w:sz w:val="20"/>
        </w:rPr>
      </w:pPr>
      <w:r w:rsidRPr="0006591E">
        <w:rPr>
          <w:sz w:val="20"/>
        </w:rPr>
        <w:t>Wykonawca zobowiązany jest do przeprowadzenia bieżących napraw warstwy uszkodzonej przez ruch budowlany jak również wskutek oddziaływania czynników atmosferycznych, takich jak opady deszczu, śniegu i mróz.</w:t>
      </w:r>
    </w:p>
    <w:p w:rsidR="000122E5" w:rsidRPr="0006591E" w:rsidRDefault="000122E5" w:rsidP="000122E5">
      <w:pPr>
        <w:tabs>
          <w:tab w:val="left" w:pos="0"/>
          <w:tab w:val="right" w:pos="8953"/>
        </w:tabs>
        <w:jc w:val="both"/>
        <w:rPr>
          <w:sz w:val="20"/>
        </w:rPr>
      </w:pPr>
      <w:r w:rsidRPr="0006591E">
        <w:rPr>
          <w:sz w:val="20"/>
        </w:rPr>
        <w:t>Wykonawca zobowiązany jest wstrzymać ruch budowlany po okresie intensywnych opadów deszczu, jeżeli wystąpi możliwość uszkodzenia podbudowy.</w:t>
      </w:r>
    </w:p>
    <w:p w:rsidR="000122E5" w:rsidRPr="0006591E" w:rsidRDefault="000122E5" w:rsidP="000122E5">
      <w:pPr>
        <w:tabs>
          <w:tab w:val="left" w:pos="0"/>
          <w:tab w:val="right" w:pos="8953"/>
        </w:tabs>
        <w:spacing w:before="240"/>
        <w:jc w:val="both"/>
        <w:rPr>
          <w:b/>
          <w:sz w:val="20"/>
        </w:rPr>
      </w:pPr>
      <w:r w:rsidRPr="0006591E">
        <w:rPr>
          <w:b/>
          <w:sz w:val="20"/>
        </w:rPr>
        <w:t>6. KONTROLA JAKOŚCI ROBÓT</w:t>
      </w:r>
    </w:p>
    <w:p w:rsidR="000122E5" w:rsidRPr="0006591E" w:rsidRDefault="000122E5" w:rsidP="000122E5">
      <w:pPr>
        <w:tabs>
          <w:tab w:val="left" w:pos="0"/>
          <w:tab w:val="right" w:pos="8953"/>
        </w:tabs>
        <w:jc w:val="both"/>
        <w:rPr>
          <w:b/>
          <w:sz w:val="20"/>
          <w:u w:val="single"/>
        </w:rPr>
      </w:pPr>
      <w:r w:rsidRPr="0006591E">
        <w:rPr>
          <w:b/>
          <w:sz w:val="20"/>
          <w:u w:val="single"/>
        </w:rPr>
        <w:t>6.1. Ogólne zasady kontroli jakości</w:t>
      </w:r>
    </w:p>
    <w:p w:rsidR="000122E5" w:rsidRPr="0006591E" w:rsidRDefault="000122E5" w:rsidP="000122E5">
      <w:pPr>
        <w:tabs>
          <w:tab w:val="right" w:pos="8953"/>
        </w:tabs>
        <w:jc w:val="both"/>
        <w:rPr>
          <w:sz w:val="20"/>
        </w:rPr>
      </w:pPr>
      <w:r w:rsidRPr="0006591E">
        <w:rPr>
          <w:sz w:val="20"/>
        </w:rPr>
        <w:t>Zasady ogólne kontroli jakości robót podano w STWIORB D-M-00.00.00. „Wymagania ogólne” p.6.</w:t>
      </w:r>
    </w:p>
    <w:p w:rsidR="000122E5" w:rsidRPr="0006591E" w:rsidRDefault="000122E5" w:rsidP="000122E5">
      <w:pPr>
        <w:tabs>
          <w:tab w:val="left" w:pos="0"/>
          <w:tab w:val="right" w:pos="8953"/>
        </w:tabs>
        <w:jc w:val="both"/>
        <w:rPr>
          <w:sz w:val="20"/>
        </w:rPr>
      </w:pPr>
      <w:r w:rsidRPr="0006591E">
        <w:rPr>
          <w:sz w:val="20"/>
        </w:rPr>
        <w:t xml:space="preserve">Producent powinien prowadzić zakładową kontrolę produkcji (ZKP) opisaną w załączniki C do WT-4 2010 [18], aby zapewnić, że wyrób spełnia wymagania pkt.2 niniejszej </w:t>
      </w:r>
      <w:proofErr w:type="spellStart"/>
      <w:r w:rsidRPr="0006591E">
        <w:rPr>
          <w:sz w:val="20"/>
        </w:rPr>
        <w:t>STWiORB</w:t>
      </w:r>
      <w:proofErr w:type="spellEnd"/>
      <w:r w:rsidRPr="0006591E">
        <w:rPr>
          <w:sz w:val="20"/>
        </w:rPr>
        <w:t>.</w:t>
      </w:r>
    </w:p>
    <w:p w:rsidR="000122E5" w:rsidRPr="0006591E" w:rsidRDefault="000122E5" w:rsidP="000122E5">
      <w:pPr>
        <w:tabs>
          <w:tab w:val="left" w:pos="0"/>
          <w:tab w:val="right" w:pos="8953"/>
        </w:tabs>
        <w:jc w:val="both"/>
        <w:rPr>
          <w:b/>
          <w:sz w:val="20"/>
          <w:u w:val="single"/>
        </w:rPr>
      </w:pPr>
      <w:r w:rsidRPr="0006591E">
        <w:rPr>
          <w:b/>
          <w:sz w:val="20"/>
          <w:u w:val="single"/>
        </w:rPr>
        <w:t>6.2. Badania przed przystąpieniem do robót</w:t>
      </w:r>
    </w:p>
    <w:p w:rsidR="000122E5" w:rsidRPr="0006591E" w:rsidRDefault="000122E5" w:rsidP="000122E5">
      <w:pPr>
        <w:tabs>
          <w:tab w:val="right" w:pos="8953"/>
        </w:tabs>
        <w:jc w:val="both"/>
        <w:rPr>
          <w:sz w:val="20"/>
        </w:rPr>
      </w:pPr>
      <w:r w:rsidRPr="0006591E">
        <w:rPr>
          <w:sz w:val="20"/>
        </w:rPr>
        <w:t>Przed przystąpieniem do robót Wykonawca powinien wykonać badania kruszyw lub mieszanki przeznaczonych do wykonania robót i przedstawić wyniki tych badań Inspektorowi Nadzoru, wg zasad określonych w p.2. w celu akceptacji materiałów. Badania te powinny obejmować wszystkie właściwości określone w p.2.</w:t>
      </w:r>
    </w:p>
    <w:p w:rsidR="000122E5" w:rsidRPr="0006591E" w:rsidRDefault="000122E5" w:rsidP="000122E5">
      <w:pPr>
        <w:tabs>
          <w:tab w:val="left" w:pos="0"/>
          <w:tab w:val="right" w:pos="8953"/>
        </w:tabs>
        <w:jc w:val="both"/>
        <w:rPr>
          <w:b/>
          <w:sz w:val="20"/>
          <w:u w:val="single"/>
        </w:rPr>
      </w:pPr>
      <w:r w:rsidRPr="0006591E">
        <w:rPr>
          <w:b/>
          <w:sz w:val="20"/>
          <w:u w:val="single"/>
        </w:rPr>
        <w:t>6.3. Badania w czasie robót</w:t>
      </w:r>
    </w:p>
    <w:p w:rsidR="000122E5" w:rsidRPr="0006591E" w:rsidRDefault="000122E5" w:rsidP="000122E5">
      <w:pPr>
        <w:tabs>
          <w:tab w:val="right" w:pos="8953"/>
        </w:tabs>
        <w:jc w:val="both"/>
        <w:rPr>
          <w:sz w:val="20"/>
        </w:rPr>
      </w:pPr>
      <w:r w:rsidRPr="0006591E">
        <w:rPr>
          <w:b/>
          <w:sz w:val="20"/>
        </w:rPr>
        <w:t>6.3.1. Częstotliwość badań</w:t>
      </w:r>
    </w:p>
    <w:p w:rsidR="000122E5" w:rsidRPr="0006591E" w:rsidRDefault="000122E5" w:rsidP="000122E5">
      <w:pPr>
        <w:tabs>
          <w:tab w:val="right" w:pos="8953"/>
        </w:tabs>
        <w:jc w:val="both"/>
        <w:rPr>
          <w:sz w:val="20"/>
        </w:rPr>
      </w:pPr>
      <w:r w:rsidRPr="0006591E">
        <w:rPr>
          <w:sz w:val="20"/>
        </w:rPr>
        <w:t>Częstotliwość badań kontrolnych w czasie robót przy budowie podbudowy z kruszyw naturalnych stabilizowanych mechanicznie podano w poniższej tablicy 3.</w:t>
      </w:r>
    </w:p>
    <w:p w:rsidR="000122E5" w:rsidRPr="0006591E" w:rsidRDefault="000122E5" w:rsidP="000122E5">
      <w:pPr>
        <w:keepNext/>
        <w:keepLines/>
        <w:tabs>
          <w:tab w:val="left" w:pos="0"/>
          <w:tab w:val="right" w:pos="8953"/>
        </w:tabs>
        <w:spacing w:before="120"/>
        <w:jc w:val="both"/>
        <w:rPr>
          <w:sz w:val="20"/>
        </w:rPr>
      </w:pPr>
      <w:r w:rsidRPr="0006591E">
        <w:rPr>
          <w:b/>
          <w:sz w:val="20"/>
        </w:rPr>
        <w:lastRenderedPageBreak/>
        <w:t xml:space="preserve">Tablica 3. </w:t>
      </w:r>
      <w:r w:rsidRPr="0006591E">
        <w:rPr>
          <w:sz w:val="20"/>
        </w:rPr>
        <w:t>Częstotliwość oraz zakres badań przy budowie warstwy z kruszyw stabilizowanych mechanicznie</w:t>
      </w:r>
    </w:p>
    <w:tbl>
      <w:tblPr>
        <w:tblW w:w="0" w:type="auto"/>
        <w:tblInd w:w="70" w:type="dxa"/>
        <w:tblLayout w:type="fixed"/>
        <w:tblCellMar>
          <w:left w:w="70" w:type="dxa"/>
          <w:right w:w="70" w:type="dxa"/>
        </w:tblCellMar>
        <w:tblLook w:val="0000"/>
      </w:tblPr>
      <w:tblGrid>
        <w:gridCol w:w="426"/>
        <w:gridCol w:w="2814"/>
        <w:gridCol w:w="2340"/>
        <w:gridCol w:w="3780"/>
      </w:tblGrid>
      <w:tr w:rsidR="000122E5" w:rsidRPr="0006591E" w:rsidTr="00BD2791">
        <w:trPr>
          <w:cantSplit/>
        </w:trPr>
        <w:tc>
          <w:tcPr>
            <w:tcW w:w="426" w:type="dxa"/>
            <w:vMerge w:val="restart"/>
            <w:tcBorders>
              <w:top w:val="single" w:sz="6" w:space="0" w:color="auto"/>
              <w:left w:val="single" w:sz="6" w:space="0" w:color="auto"/>
            </w:tcBorders>
            <w:vAlign w:val="center"/>
          </w:tcPr>
          <w:p w:rsidR="000122E5" w:rsidRPr="0006591E" w:rsidRDefault="000122E5" w:rsidP="00BD2791">
            <w:pPr>
              <w:pStyle w:val="tekstost"/>
              <w:keepNext/>
              <w:keepLines/>
              <w:jc w:val="center"/>
            </w:pPr>
            <w:r w:rsidRPr="0006591E">
              <w:t>Lp.</w:t>
            </w:r>
          </w:p>
        </w:tc>
        <w:tc>
          <w:tcPr>
            <w:tcW w:w="2814" w:type="dxa"/>
            <w:vMerge w:val="restart"/>
            <w:tcBorders>
              <w:top w:val="single" w:sz="6" w:space="0" w:color="auto"/>
              <w:left w:val="single" w:sz="6" w:space="0" w:color="auto"/>
            </w:tcBorders>
            <w:vAlign w:val="center"/>
          </w:tcPr>
          <w:p w:rsidR="000122E5" w:rsidRPr="0006591E" w:rsidRDefault="000122E5" w:rsidP="00BD2791">
            <w:pPr>
              <w:pStyle w:val="tekstost"/>
              <w:keepNext/>
              <w:keepLines/>
              <w:jc w:val="center"/>
            </w:pPr>
            <w:r w:rsidRPr="0006591E">
              <w:t>Wyszczególnienie badań</w:t>
            </w:r>
          </w:p>
        </w:tc>
        <w:tc>
          <w:tcPr>
            <w:tcW w:w="6120" w:type="dxa"/>
            <w:gridSpan w:val="2"/>
            <w:tcBorders>
              <w:top w:val="single" w:sz="6" w:space="0" w:color="auto"/>
              <w:left w:val="single" w:sz="6" w:space="0" w:color="auto"/>
              <w:bottom w:val="single" w:sz="6" w:space="0" w:color="auto"/>
              <w:right w:val="single" w:sz="6" w:space="0" w:color="auto"/>
            </w:tcBorders>
            <w:vAlign w:val="center"/>
          </w:tcPr>
          <w:p w:rsidR="000122E5" w:rsidRPr="0006591E" w:rsidRDefault="000122E5" w:rsidP="00BD2791">
            <w:pPr>
              <w:pStyle w:val="tekstost"/>
              <w:keepNext/>
              <w:keepLines/>
              <w:jc w:val="center"/>
            </w:pPr>
            <w:r w:rsidRPr="0006591E">
              <w:t>Częstotliwość badań</w:t>
            </w:r>
          </w:p>
        </w:tc>
      </w:tr>
      <w:tr w:rsidR="000122E5" w:rsidRPr="0006591E" w:rsidTr="00BD2791">
        <w:trPr>
          <w:cantSplit/>
        </w:trPr>
        <w:tc>
          <w:tcPr>
            <w:tcW w:w="426" w:type="dxa"/>
            <w:vMerge/>
            <w:tcBorders>
              <w:left w:val="single" w:sz="6" w:space="0" w:color="auto"/>
              <w:bottom w:val="single" w:sz="6" w:space="0" w:color="auto"/>
              <w:right w:val="single" w:sz="6" w:space="0" w:color="auto"/>
            </w:tcBorders>
            <w:vAlign w:val="center"/>
          </w:tcPr>
          <w:p w:rsidR="000122E5" w:rsidRPr="0006591E" w:rsidRDefault="000122E5" w:rsidP="00BD2791">
            <w:pPr>
              <w:pStyle w:val="tekstost"/>
              <w:keepNext/>
              <w:keepLines/>
              <w:jc w:val="center"/>
            </w:pPr>
          </w:p>
        </w:tc>
        <w:tc>
          <w:tcPr>
            <w:tcW w:w="2814" w:type="dxa"/>
            <w:vMerge/>
            <w:tcBorders>
              <w:left w:val="single" w:sz="6" w:space="0" w:color="auto"/>
              <w:bottom w:val="single" w:sz="6" w:space="0" w:color="auto"/>
            </w:tcBorders>
          </w:tcPr>
          <w:p w:rsidR="000122E5" w:rsidRPr="0006591E" w:rsidRDefault="000122E5" w:rsidP="00BD2791">
            <w:pPr>
              <w:pStyle w:val="tekstost"/>
              <w:keepNext/>
              <w:keepLines/>
            </w:pPr>
          </w:p>
        </w:tc>
        <w:tc>
          <w:tcPr>
            <w:tcW w:w="2340" w:type="dxa"/>
            <w:tcBorders>
              <w:top w:val="single" w:sz="6" w:space="0" w:color="auto"/>
              <w:left w:val="single" w:sz="6" w:space="0" w:color="auto"/>
              <w:bottom w:val="single" w:sz="6" w:space="0" w:color="auto"/>
              <w:right w:val="single" w:sz="6" w:space="0" w:color="auto"/>
            </w:tcBorders>
          </w:tcPr>
          <w:p w:rsidR="000122E5" w:rsidRPr="0006591E" w:rsidRDefault="000122E5" w:rsidP="00BD2791">
            <w:pPr>
              <w:pStyle w:val="tekstost"/>
              <w:keepNext/>
              <w:keepLines/>
            </w:pPr>
            <w:r w:rsidRPr="0006591E">
              <w:t>Minimalna liczba badań na dziennej działce roboczej</w:t>
            </w:r>
          </w:p>
        </w:tc>
        <w:tc>
          <w:tcPr>
            <w:tcW w:w="3780" w:type="dxa"/>
            <w:tcBorders>
              <w:top w:val="single" w:sz="6" w:space="0" w:color="auto"/>
              <w:left w:val="single" w:sz="6" w:space="0" w:color="auto"/>
              <w:bottom w:val="single" w:sz="6" w:space="0" w:color="auto"/>
              <w:right w:val="single" w:sz="6" w:space="0" w:color="auto"/>
            </w:tcBorders>
          </w:tcPr>
          <w:p w:rsidR="000122E5" w:rsidRPr="0006591E" w:rsidRDefault="000122E5" w:rsidP="00BD2791">
            <w:pPr>
              <w:pStyle w:val="tekstost"/>
              <w:keepNext/>
              <w:keepLines/>
            </w:pPr>
            <w:r w:rsidRPr="0006591E">
              <w:t>Maksymalna powierzchnia podbudowy przypadająca na jedno badanie (m</w:t>
            </w:r>
            <w:r w:rsidRPr="0006591E">
              <w:rPr>
                <w:vertAlign w:val="superscript"/>
              </w:rPr>
              <w:t>2</w:t>
            </w:r>
            <w:r w:rsidRPr="0006591E">
              <w:t>)</w:t>
            </w:r>
          </w:p>
        </w:tc>
      </w:tr>
      <w:tr w:rsidR="000122E5" w:rsidRPr="0006591E" w:rsidTr="00BD2791">
        <w:trPr>
          <w:cantSplit/>
        </w:trPr>
        <w:tc>
          <w:tcPr>
            <w:tcW w:w="426" w:type="dxa"/>
            <w:tcBorders>
              <w:top w:val="single" w:sz="6" w:space="0" w:color="auto"/>
              <w:left w:val="single" w:sz="6" w:space="0" w:color="auto"/>
              <w:bottom w:val="single" w:sz="6" w:space="0" w:color="auto"/>
              <w:right w:val="single" w:sz="6" w:space="0" w:color="auto"/>
            </w:tcBorders>
            <w:vAlign w:val="center"/>
          </w:tcPr>
          <w:p w:rsidR="000122E5" w:rsidRPr="0006591E" w:rsidRDefault="000122E5" w:rsidP="00BD2791">
            <w:pPr>
              <w:pStyle w:val="tekstost"/>
              <w:keepNext/>
              <w:keepLines/>
              <w:jc w:val="center"/>
            </w:pPr>
            <w:r w:rsidRPr="0006591E">
              <w:t>1</w:t>
            </w:r>
          </w:p>
        </w:tc>
        <w:tc>
          <w:tcPr>
            <w:tcW w:w="2814" w:type="dxa"/>
            <w:tcBorders>
              <w:top w:val="single" w:sz="6" w:space="0" w:color="auto"/>
              <w:left w:val="single" w:sz="6" w:space="0" w:color="auto"/>
              <w:bottom w:val="single" w:sz="6" w:space="0" w:color="auto"/>
            </w:tcBorders>
          </w:tcPr>
          <w:p w:rsidR="000122E5" w:rsidRPr="0006591E" w:rsidRDefault="000122E5" w:rsidP="00BD2791">
            <w:pPr>
              <w:pStyle w:val="tekstost"/>
              <w:keepNext/>
              <w:keepLines/>
            </w:pPr>
            <w:r w:rsidRPr="0006591E">
              <w:t xml:space="preserve">Uziarnienie mieszanki </w:t>
            </w:r>
          </w:p>
        </w:tc>
        <w:tc>
          <w:tcPr>
            <w:tcW w:w="2340" w:type="dxa"/>
            <w:vMerge w:val="restart"/>
            <w:tcBorders>
              <w:top w:val="single" w:sz="6" w:space="0" w:color="auto"/>
              <w:left w:val="single" w:sz="6" w:space="0" w:color="auto"/>
            </w:tcBorders>
            <w:vAlign w:val="center"/>
          </w:tcPr>
          <w:p w:rsidR="000122E5" w:rsidRPr="0006591E" w:rsidRDefault="000122E5" w:rsidP="00BD2791">
            <w:pPr>
              <w:pStyle w:val="tekstost"/>
              <w:keepNext/>
              <w:keepLines/>
              <w:jc w:val="center"/>
            </w:pPr>
            <w:r w:rsidRPr="0006591E">
              <w:t>2</w:t>
            </w:r>
          </w:p>
        </w:tc>
        <w:tc>
          <w:tcPr>
            <w:tcW w:w="3780" w:type="dxa"/>
            <w:vMerge w:val="restart"/>
            <w:tcBorders>
              <w:top w:val="single" w:sz="6" w:space="0" w:color="auto"/>
              <w:left w:val="single" w:sz="6" w:space="0" w:color="auto"/>
              <w:right w:val="single" w:sz="6" w:space="0" w:color="auto"/>
            </w:tcBorders>
            <w:vAlign w:val="center"/>
          </w:tcPr>
          <w:p w:rsidR="000122E5" w:rsidRPr="0006591E" w:rsidRDefault="000122E5" w:rsidP="00BD2791">
            <w:pPr>
              <w:pStyle w:val="tekstost"/>
              <w:keepNext/>
              <w:keepLines/>
              <w:jc w:val="center"/>
            </w:pPr>
            <w:r w:rsidRPr="0006591E">
              <w:t>600</w:t>
            </w:r>
          </w:p>
        </w:tc>
      </w:tr>
      <w:tr w:rsidR="000122E5" w:rsidRPr="0006591E" w:rsidTr="00BD2791">
        <w:trPr>
          <w:cantSplit/>
        </w:trPr>
        <w:tc>
          <w:tcPr>
            <w:tcW w:w="426" w:type="dxa"/>
            <w:tcBorders>
              <w:top w:val="single" w:sz="6" w:space="0" w:color="auto"/>
              <w:left w:val="single" w:sz="6" w:space="0" w:color="auto"/>
              <w:bottom w:val="single" w:sz="6" w:space="0" w:color="auto"/>
              <w:right w:val="single" w:sz="6" w:space="0" w:color="auto"/>
            </w:tcBorders>
            <w:vAlign w:val="center"/>
          </w:tcPr>
          <w:p w:rsidR="000122E5" w:rsidRPr="0006591E" w:rsidRDefault="000122E5" w:rsidP="00BD2791">
            <w:pPr>
              <w:pStyle w:val="tekstost"/>
              <w:keepNext/>
              <w:keepLines/>
              <w:jc w:val="center"/>
            </w:pPr>
            <w:r w:rsidRPr="0006591E">
              <w:t>2</w:t>
            </w:r>
          </w:p>
        </w:tc>
        <w:tc>
          <w:tcPr>
            <w:tcW w:w="2814" w:type="dxa"/>
            <w:tcBorders>
              <w:top w:val="single" w:sz="6" w:space="0" w:color="auto"/>
              <w:left w:val="single" w:sz="6" w:space="0" w:color="auto"/>
              <w:bottom w:val="single" w:sz="6" w:space="0" w:color="auto"/>
            </w:tcBorders>
          </w:tcPr>
          <w:p w:rsidR="000122E5" w:rsidRPr="0006591E" w:rsidRDefault="000122E5" w:rsidP="00BD2791">
            <w:pPr>
              <w:pStyle w:val="tekstost"/>
              <w:keepNext/>
              <w:keepLines/>
            </w:pPr>
            <w:r w:rsidRPr="0006591E">
              <w:t xml:space="preserve">Wilgotność mieszanki </w:t>
            </w:r>
          </w:p>
        </w:tc>
        <w:tc>
          <w:tcPr>
            <w:tcW w:w="2340" w:type="dxa"/>
            <w:vMerge/>
            <w:tcBorders>
              <w:left w:val="single" w:sz="6" w:space="0" w:color="auto"/>
            </w:tcBorders>
            <w:vAlign w:val="center"/>
          </w:tcPr>
          <w:p w:rsidR="000122E5" w:rsidRPr="0006591E" w:rsidRDefault="000122E5" w:rsidP="00BD2791">
            <w:pPr>
              <w:pStyle w:val="tekstost"/>
              <w:keepNext/>
              <w:keepLines/>
              <w:jc w:val="center"/>
            </w:pPr>
          </w:p>
        </w:tc>
        <w:tc>
          <w:tcPr>
            <w:tcW w:w="3780" w:type="dxa"/>
            <w:vMerge/>
            <w:tcBorders>
              <w:left w:val="single" w:sz="6" w:space="0" w:color="auto"/>
              <w:bottom w:val="single" w:sz="6" w:space="0" w:color="auto"/>
              <w:right w:val="single" w:sz="6" w:space="0" w:color="auto"/>
            </w:tcBorders>
          </w:tcPr>
          <w:p w:rsidR="000122E5" w:rsidRPr="0006591E" w:rsidRDefault="000122E5" w:rsidP="00BD2791">
            <w:pPr>
              <w:pStyle w:val="tekstost"/>
              <w:keepNext/>
              <w:keepLines/>
              <w:jc w:val="center"/>
            </w:pPr>
          </w:p>
        </w:tc>
      </w:tr>
      <w:tr w:rsidR="000122E5" w:rsidRPr="0006591E" w:rsidTr="00BD2791">
        <w:tc>
          <w:tcPr>
            <w:tcW w:w="426" w:type="dxa"/>
            <w:tcBorders>
              <w:top w:val="single" w:sz="6" w:space="0" w:color="auto"/>
              <w:left w:val="single" w:sz="6" w:space="0" w:color="auto"/>
              <w:bottom w:val="single" w:sz="6" w:space="0" w:color="auto"/>
              <w:right w:val="single" w:sz="6" w:space="0" w:color="auto"/>
            </w:tcBorders>
            <w:vAlign w:val="center"/>
          </w:tcPr>
          <w:p w:rsidR="000122E5" w:rsidRPr="0006591E" w:rsidRDefault="000122E5" w:rsidP="00BD2791">
            <w:pPr>
              <w:pStyle w:val="tekstost"/>
              <w:keepNext/>
              <w:keepLines/>
              <w:jc w:val="center"/>
            </w:pPr>
            <w:r w:rsidRPr="0006591E">
              <w:t>3</w:t>
            </w:r>
          </w:p>
        </w:tc>
        <w:tc>
          <w:tcPr>
            <w:tcW w:w="2814" w:type="dxa"/>
            <w:tcBorders>
              <w:top w:val="single" w:sz="6" w:space="0" w:color="auto"/>
              <w:left w:val="single" w:sz="6" w:space="0" w:color="auto"/>
              <w:bottom w:val="single" w:sz="6" w:space="0" w:color="auto"/>
              <w:right w:val="single" w:sz="6" w:space="0" w:color="auto"/>
            </w:tcBorders>
          </w:tcPr>
          <w:p w:rsidR="000122E5" w:rsidRPr="0006591E" w:rsidRDefault="000122E5" w:rsidP="00BD2791">
            <w:pPr>
              <w:pStyle w:val="tekstost"/>
              <w:keepNext/>
              <w:keepLines/>
              <w:jc w:val="left"/>
            </w:pPr>
            <w:r w:rsidRPr="0006591E">
              <w:t>Badanie właściwości kruszywa wg tab. 1 i 2, pkt 2</w:t>
            </w:r>
          </w:p>
        </w:tc>
        <w:tc>
          <w:tcPr>
            <w:tcW w:w="6120" w:type="dxa"/>
            <w:gridSpan w:val="2"/>
            <w:tcBorders>
              <w:top w:val="single" w:sz="6" w:space="0" w:color="auto"/>
              <w:left w:val="single" w:sz="6" w:space="0" w:color="auto"/>
              <w:bottom w:val="single" w:sz="6" w:space="0" w:color="auto"/>
              <w:right w:val="single" w:sz="6" w:space="0" w:color="auto"/>
            </w:tcBorders>
            <w:vAlign w:val="center"/>
          </w:tcPr>
          <w:p w:rsidR="000122E5" w:rsidRPr="0006591E" w:rsidRDefault="000122E5" w:rsidP="00BD2791">
            <w:pPr>
              <w:pStyle w:val="tekstost"/>
              <w:keepNext/>
              <w:keepLines/>
              <w:jc w:val="center"/>
            </w:pPr>
            <w:r w:rsidRPr="0006591E">
              <w:t>dla każdej partii kruszywa i przy każdej zmianie kruszywa</w:t>
            </w:r>
          </w:p>
        </w:tc>
      </w:tr>
    </w:tbl>
    <w:p w:rsidR="000122E5" w:rsidRPr="0006591E" w:rsidRDefault="000122E5" w:rsidP="000122E5">
      <w:pPr>
        <w:pStyle w:val="tekstost"/>
        <w:spacing w:before="240"/>
      </w:pPr>
      <w:r w:rsidRPr="0006591E">
        <w:rPr>
          <w:b/>
        </w:rPr>
        <w:t>6.3.2. Uziarnienie mieszanki</w:t>
      </w:r>
    </w:p>
    <w:p w:rsidR="000122E5" w:rsidRPr="0006591E" w:rsidRDefault="000122E5" w:rsidP="000122E5">
      <w:pPr>
        <w:pStyle w:val="tekstost"/>
      </w:pPr>
      <w:r w:rsidRPr="0006591E">
        <w:t>Uziarnienie mieszanki powinno być zgodne z wymaganiami podanymi w pkt 2. Próbki należy pobierać w sposób losowy, z rozłożonej warstwy, przed jej zagęszczeniem. Wyniki badań powinny być na bieżąco przekazywane Inspektorowi Nadzoru.</w:t>
      </w:r>
    </w:p>
    <w:p w:rsidR="000122E5" w:rsidRPr="0006591E" w:rsidRDefault="000122E5" w:rsidP="000122E5">
      <w:pPr>
        <w:pStyle w:val="tekstost"/>
      </w:pPr>
      <w:r w:rsidRPr="0006591E">
        <w:rPr>
          <w:b/>
        </w:rPr>
        <w:t>6.3.3. Zagęszczenie</w:t>
      </w:r>
      <w:r w:rsidRPr="0006591E">
        <w:rPr>
          <w:b/>
          <w:color w:val="3366FF"/>
        </w:rPr>
        <w:t xml:space="preserve"> </w:t>
      </w:r>
      <w:r w:rsidRPr="0006591E">
        <w:rPr>
          <w:b/>
        </w:rPr>
        <w:t xml:space="preserve">warstwy </w:t>
      </w:r>
    </w:p>
    <w:p w:rsidR="000122E5" w:rsidRPr="0006591E" w:rsidRDefault="000122E5" w:rsidP="000122E5">
      <w:pPr>
        <w:pStyle w:val="tekstost"/>
      </w:pPr>
      <w:r w:rsidRPr="0006591E">
        <w:t>Zagęszczenie każdej warstwy powinno odbywać się aż do osiągnięcia wymaganego wskaźnika odkształcenia, wg Instrukcji Badań Podłoża Gruntowego Budowli Drogowych i Mostowych – załącznik 2, GDDP 1998 [19], stosunek modułu odkształcenia wtórnego E</w:t>
      </w:r>
      <w:r w:rsidRPr="0006591E">
        <w:rPr>
          <w:vertAlign w:val="subscript"/>
        </w:rPr>
        <w:t>2</w:t>
      </w:r>
      <w:r w:rsidRPr="0006591E">
        <w:t>, do pierwotnego E</w:t>
      </w:r>
      <w:r w:rsidRPr="0006591E">
        <w:rPr>
          <w:vertAlign w:val="subscript"/>
        </w:rPr>
        <w:t>1</w:t>
      </w:r>
      <w:r w:rsidRPr="0006591E">
        <w:t xml:space="preserve">, nie powinien być większy niż 2,2 dla każdej warstwy konstrukcyjnej podbudowy. </w:t>
      </w:r>
    </w:p>
    <w:p w:rsidR="000122E5" w:rsidRPr="0006591E" w:rsidRDefault="000122E5" w:rsidP="000122E5">
      <w:pPr>
        <w:pStyle w:val="tekstost"/>
      </w:pPr>
      <w:r w:rsidRPr="0006591E">
        <w:rPr>
          <w:b/>
        </w:rPr>
        <w:t>6.3.4. Właściwości kruszywa lub mieszanki</w:t>
      </w:r>
    </w:p>
    <w:p w:rsidR="000122E5" w:rsidRPr="0006591E" w:rsidRDefault="000122E5" w:rsidP="000122E5">
      <w:pPr>
        <w:pStyle w:val="tekstost"/>
      </w:pPr>
      <w:r w:rsidRPr="0006591E">
        <w:t>Badania kruszywa przed rozpoczęciem robót powinny obejmować ocenę wszystkich właściwości określonych zgodnie z tablicą 2.</w:t>
      </w:r>
    </w:p>
    <w:p w:rsidR="000122E5" w:rsidRPr="0006591E" w:rsidRDefault="000122E5" w:rsidP="000122E5">
      <w:pPr>
        <w:pStyle w:val="tekstost"/>
      </w:pPr>
      <w:r w:rsidRPr="0006591E">
        <w:t>Próbki do badań pełnych powinny być pobierane przez Wykonawcę w sposób losowy w obecności Inspektora Nadzoru.</w:t>
      </w:r>
    </w:p>
    <w:p w:rsidR="000122E5" w:rsidRPr="0006591E" w:rsidRDefault="000122E5" w:rsidP="000122E5">
      <w:pPr>
        <w:tabs>
          <w:tab w:val="left" w:pos="0"/>
          <w:tab w:val="right" w:pos="8953"/>
        </w:tabs>
        <w:jc w:val="both"/>
        <w:rPr>
          <w:b/>
          <w:sz w:val="20"/>
          <w:u w:val="single"/>
        </w:rPr>
      </w:pPr>
      <w:r w:rsidRPr="0006591E">
        <w:rPr>
          <w:b/>
          <w:sz w:val="20"/>
          <w:u w:val="single"/>
        </w:rPr>
        <w:t>6.4. Badania wykonanej warstwy</w:t>
      </w:r>
    </w:p>
    <w:p w:rsidR="000122E5" w:rsidRPr="0006591E" w:rsidRDefault="000122E5" w:rsidP="000122E5">
      <w:pPr>
        <w:tabs>
          <w:tab w:val="left" w:pos="0"/>
          <w:tab w:val="right" w:pos="8953"/>
        </w:tabs>
        <w:jc w:val="both"/>
        <w:rPr>
          <w:sz w:val="20"/>
        </w:rPr>
      </w:pPr>
      <w:r w:rsidRPr="0006591E">
        <w:rPr>
          <w:sz w:val="20"/>
        </w:rPr>
        <w:t>Częstotliwość i zakres badań i pomiarów wykonanej warstwy podbudowy z kruszywa naturalnego stabilizowanego mechanicznie przedstawiono w poniższej tablicy.</w:t>
      </w:r>
    </w:p>
    <w:p w:rsidR="000122E5" w:rsidRPr="0006591E" w:rsidRDefault="000122E5" w:rsidP="000122E5">
      <w:pPr>
        <w:tabs>
          <w:tab w:val="left" w:pos="0"/>
          <w:tab w:val="right" w:pos="8953"/>
        </w:tabs>
        <w:jc w:val="both"/>
        <w:rPr>
          <w:b/>
          <w:sz w:val="20"/>
        </w:rPr>
      </w:pPr>
    </w:p>
    <w:p w:rsidR="000122E5" w:rsidRPr="0006591E" w:rsidRDefault="000122E5" w:rsidP="000122E5">
      <w:pPr>
        <w:tabs>
          <w:tab w:val="left" w:pos="0"/>
          <w:tab w:val="right" w:pos="8953"/>
        </w:tabs>
        <w:jc w:val="both"/>
        <w:rPr>
          <w:sz w:val="20"/>
        </w:rPr>
      </w:pPr>
      <w:r w:rsidRPr="0006591E">
        <w:rPr>
          <w:b/>
          <w:sz w:val="20"/>
        </w:rPr>
        <w:t xml:space="preserve">Tablica 4. </w:t>
      </w:r>
      <w:r w:rsidRPr="0006591E">
        <w:rPr>
          <w:sz w:val="20"/>
        </w:rPr>
        <w:t>Częstotliwość i zakres badań i pomiarów wykonanej warstwy z kruszywa stabilizowanego mechanicznie</w:t>
      </w:r>
    </w:p>
    <w:tbl>
      <w:tblPr>
        <w:tblW w:w="1008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26"/>
        <w:gridCol w:w="2814"/>
        <w:gridCol w:w="3420"/>
        <w:gridCol w:w="3420"/>
      </w:tblGrid>
      <w:tr w:rsidR="000122E5" w:rsidRPr="0006591E" w:rsidTr="00BD2791">
        <w:tc>
          <w:tcPr>
            <w:tcW w:w="426" w:type="dxa"/>
            <w:tcBorders>
              <w:bottom w:val="single" w:sz="6" w:space="0" w:color="auto"/>
            </w:tcBorders>
          </w:tcPr>
          <w:p w:rsidR="000122E5" w:rsidRPr="0006591E" w:rsidRDefault="000122E5" w:rsidP="00BD2791">
            <w:pPr>
              <w:keepNext/>
              <w:keepLines/>
              <w:jc w:val="center"/>
              <w:rPr>
                <w:b/>
                <w:sz w:val="20"/>
              </w:rPr>
            </w:pPr>
            <w:r w:rsidRPr="0006591E">
              <w:rPr>
                <w:sz w:val="20"/>
              </w:rPr>
              <w:t>Lp.</w:t>
            </w:r>
          </w:p>
        </w:tc>
        <w:tc>
          <w:tcPr>
            <w:tcW w:w="2814" w:type="dxa"/>
            <w:tcBorders>
              <w:bottom w:val="single" w:sz="6" w:space="0" w:color="auto"/>
            </w:tcBorders>
          </w:tcPr>
          <w:p w:rsidR="000122E5" w:rsidRPr="0006591E" w:rsidRDefault="000122E5" w:rsidP="00BD2791">
            <w:pPr>
              <w:keepNext/>
              <w:keepLines/>
              <w:jc w:val="center"/>
              <w:rPr>
                <w:b/>
                <w:sz w:val="20"/>
              </w:rPr>
            </w:pPr>
            <w:r w:rsidRPr="0006591E">
              <w:rPr>
                <w:sz w:val="20"/>
              </w:rPr>
              <w:t>Wyszczególnienie badań i pomiarów</w:t>
            </w:r>
          </w:p>
        </w:tc>
        <w:tc>
          <w:tcPr>
            <w:tcW w:w="3420" w:type="dxa"/>
            <w:tcBorders>
              <w:bottom w:val="single" w:sz="6" w:space="0" w:color="auto"/>
            </w:tcBorders>
          </w:tcPr>
          <w:p w:rsidR="000122E5" w:rsidRPr="0006591E" w:rsidRDefault="000122E5" w:rsidP="00BD2791">
            <w:pPr>
              <w:keepNext/>
              <w:keepLines/>
              <w:jc w:val="center"/>
              <w:rPr>
                <w:sz w:val="20"/>
              </w:rPr>
            </w:pPr>
            <w:r w:rsidRPr="0006591E">
              <w:rPr>
                <w:sz w:val="20"/>
              </w:rPr>
              <w:t>Minimalna częstotliwość pomiarów</w:t>
            </w:r>
          </w:p>
          <w:p w:rsidR="000122E5" w:rsidRPr="0006591E" w:rsidRDefault="000122E5" w:rsidP="00BD2791">
            <w:pPr>
              <w:keepNext/>
              <w:keepLines/>
              <w:jc w:val="center"/>
              <w:rPr>
                <w:b/>
                <w:sz w:val="20"/>
              </w:rPr>
            </w:pPr>
            <w:r w:rsidRPr="0006591E">
              <w:rPr>
                <w:sz w:val="20"/>
              </w:rPr>
              <w:t>na drodze krajowej i chodnikach</w:t>
            </w:r>
          </w:p>
        </w:tc>
        <w:tc>
          <w:tcPr>
            <w:tcW w:w="3420" w:type="dxa"/>
            <w:tcBorders>
              <w:bottom w:val="single" w:sz="6" w:space="0" w:color="auto"/>
            </w:tcBorders>
          </w:tcPr>
          <w:p w:rsidR="000122E5" w:rsidRPr="0006591E" w:rsidRDefault="000122E5" w:rsidP="00BD2791">
            <w:pPr>
              <w:keepNext/>
              <w:keepLines/>
              <w:jc w:val="center"/>
              <w:rPr>
                <w:sz w:val="20"/>
              </w:rPr>
            </w:pPr>
            <w:r w:rsidRPr="0006591E">
              <w:rPr>
                <w:sz w:val="20"/>
              </w:rPr>
              <w:t>Minimalna częstotliwość pomiarów</w:t>
            </w:r>
          </w:p>
          <w:p w:rsidR="000122E5" w:rsidRPr="0006591E" w:rsidRDefault="000122E5" w:rsidP="00BD2791">
            <w:pPr>
              <w:keepNext/>
              <w:keepLines/>
              <w:jc w:val="center"/>
              <w:rPr>
                <w:sz w:val="20"/>
                <w:szCs w:val="20"/>
              </w:rPr>
            </w:pPr>
            <w:r w:rsidRPr="0006591E">
              <w:rPr>
                <w:sz w:val="20"/>
                <w:szCs w:val="20"/>
              </w:rPr>
              <w:t xml:space="preserve">na zjazdach publicznych </w:t>
            </w:r>
          </w:p>
          <w:p w:rsidR="000122E5" w:rsidRPr="0006591E" w:rsidRDefault="000122E5" w:rsidP="00BD2791">
            <w:pPr>
              <w:keepNext/>
              <w:keepLines/>
              <w:jc w:val="center"/>
              <w:rPr>
                <w:b/>
                <w:sz w:val="20"/>
                <w:szCs w:val="20"/>
              </w:rPr>
            </w:pPr>
            <w:r w:rsidRPr="0006591E">
              <w:rPr>
                <w:sz w:val="20"/>
                <w:szCs w:val="20"/>
              </w:rPr>
              <w:t>i indywidualnych</w:t>
            </w:r>
          </w:p>
        </w:tc>
      </w:tr>
      <w:tr w:rsidR="000122E5" w:rsidRPr="0006591E" w:rsidTr="00BD2791">
        <w:tc>
          <w:tcPr>
            <w:tcW w:w="426" w:type="dxa"/>
            <w:tcBorders>
              <w:top w:val="single" w:sz="6" w:space="0" w:color="auto"/>
            </w:tcBorders>
            <w:vAlign w:val="center"/>
          </w:tcPr>
          <w:p w:rsidR="000122E5" w:rsidRPr="0006591E" w:rsidRDefault="000122E5" w:rsidP="00BD2791">
            <w:pPr>
              <w:keepNext/>
              <w:keepLines/>
              <w:jc w:val="center"/>
              <w:rPr>
                <w:b/>
                <w:sz w:val="20"/>
              </w:rPr>
            </w:pPr>
            <w:r w:rsidRPr="0006591E">
              <w:rPr>
                <w:sz w:val="20"/>
              </w:rPr>
              <w:t>1</w:t>
            </w:r>
          </w:p>
        </w:tc>
        <w:tc>
          <w:tcPr>
            <w:tcW w:w="2814" w:type="dxa"/>
            <w:tcBorders>
              <w:top w:val="single" w:sz="6" w:space="0" w:color="auto"/>
            </w:tcBorders>
          </w:tcPr>
          <w:p w:rsidR="000122E5" w:rsidRPr="0006591E" w:rsidRDefault="000122E5" w:rsidP="00BD2791">
            <w:pPr>
              <w:keepNext/>
              <w:keepLines/>
              <w:jc w:val="both"/>
              <w:rPr>
                <w:b/>
                <w:sz w:val="20"/>
              </w:rPr>
            </w:pPr>
            <w:r w:rsidRPr="0006591E">
              <w:rPr>
                <w:sz w:val="20"/>
              </w:rPr>
              <w:t>Szerokość warstwy</w:t>
            </w:r>
          </w:p>
        </w:tc>
        <w:tc>
          <w:tcPr>
            <w:tcW w:w="3420" w:type="dxa"/>
            <w:tcBorders>
              <w:top w:val="single" w:sz="6" w:space="0" w:color="auto"/>
            </w:tcBorders>
          </w:tcPr>
          <w:p w:rsidR="000122E5" w:rsidRPr="0006591E" w:rsidRDefault="000122E5" w:rsidP="00BD2791">
            <w:pPr>
              <w:keepNext/>
              <w:keepLines/>
              <w:jc w:val="center"/>
              <w:rPr>
                <w:b/>
                <w:sz w:val="20"/>
              </w:rPr>
            </w:pPr>
            <w:r w:rsidRPr="0006591E">
              <w:rPr>
                <w:sz w:val="20"/>
              </w:rPr>
              <w:t xml:space="preserve">10 razy na </w:t>
            </w:r>
            <w:smartTag w:uri="urn:schemas-microsoft-com:office:smarttags" w:element="metricconverter">
              <w:smartTagPr>
                <w:attr w:name="ProductID" w:val="1 km"/>
              </w:smartTagPr>
              <w:r w:rsidRPr="0006591E">
                <w:rPr>
                  <w:sz w:val="20"/>
                </w:rPr>
                <w:t>1 km</w:t>
              </w:r>
            </w:smartTag>
          </w:p>
        </w:tc>
        <w:tc>
          <w:tcPr>
            <w:tcW w:w="3420" w:type="dxa"/>
            <w:vMerge w:val="restart"/>
            <w:tcBorders>
              <w:top w:val="single" w:sz="6" w:space="0" w:color="auto"/>
            </w:tcBorders>
            <w:vAlign w:val="center"/>
          </w:tcPr>
          <w:p w:rsidR="000122E5" w:rsidRPr="0006591E" w:rsidRDefault="000122E5" w:rsidP="00BD2791">
            <w:pPr>
              <w:tabs>
                <w:tab w:val="left" w:pos="1134"/>
                <w:tab w:val="right" w:pos="8953"/>
              </w:tabs>
              <w:spacing w:before="240"/>
              <w:jc w:val="center"/>
            </w:pPr>
            <w:r w:rsidRPr="0006591E">
              <w:rPr>
                <w:sz w:val="20"/>
                <w:szCs w:val="20"/>
              </w:rPr>
              <w:t>Badania i pomiary należy wykonać na minimum 25 % powierzchni wykonywanej warstwy. Wyboru powierzchni do badań i pomiarów dokona na budowie Inspektor Nadzoru</w:t>
            </w:r>
            <w:r w:rsidRPr="0006591E">
              <w:t>.</w:t>
            </w:r>
          </w:p>
          <w:p w:rsidR="000122E5" w:rsidRPr="0006591E" w:rsidRDefault="000122E5" w:rsidP="00BD2791">
            <w:pPr>
              <w:overflowPunct w:val="0"/>
              <w:autoSpaceDE w:val="0"/>
              <w:autoSpaceDN w:val="0"/>
              <w:adjustRightInd w:val="0"/>
              <w:spacing w:before="60"/>
              <w:ind w:right="-11"/>
              <w:jc w:val="center"/>
              <w:rPr>
                <w:b/>
                <w:sz w:val="20"/>
              </w:rPr>
            </w:pPr>
          </w:p>
        </w:tc>
      </w:tr>
      <w:tr w:rsidR="000122E5" w:rsidRPr="0006591E" w:rsidTr="00BD2791">
        <w:tc>
          <w:tcPr>
            <w:tcW w:w="426" w:type="dxa"/>
            <w:vAlign w:val="center"/>
          </w:tcPr>
          <w:p w:rsidR="000122E5" w:rsidRPr="0006591E" w:rsidRDefault="000122E5" w:rsidP="00BD2791">
            <w:pPr>
              <w:keepNext/>
              <w:keepLines/>
              <w:jc w:val="center"/>
              <w:rPr>
                <w:b/>
                <w:sz w:val="20"/>
              </w:rPr>
            </w:pPr>
            <w:r w:rsidRPr="0006591E">
              <w:rPr>
                <w:sz w:val="20"/>
              </w:rPr>
              <w:t>2</w:t>
            </w:r>
          </w:p>
        </w:tc>
        <w:tc>
          <w:tcPr>
            <w:tcW w:w="2814" w:type="dxa"/>
          </w:tcPr>
          <w:p w:rsidR="000122E5" w:rsidRPr="0006591E" w:rsidRDefault="000122E5" w:rsidP="00BD2791">
            <w:pPr>
              <w:keepNext/>
              <w:keepLines/>
              <w:jc w:val="both"/>
              <w:rPr>
                <w:b/>
                <w:sz w:val="20"/>
              </w:rPr>
            </w:pPr>
            <w:r w:rsidRPr="0006591E">
              <w:rPr>
                <w:sz w:val="20"/>
              </w:rPr>
              <w:t>Równość podłużna</w:t>
            </w:r>
          </w:p>
        </w:tc>
        <w:tc>
          <w:tcPr>
            <w:tcW w:w="3420" w:type="dxa"/>
          </w:tcPr>
          <w:p w:rsidR="000122E5" w:rsidRPr="0006591E" w:rsidRDefault="000122E5" w:rsidP="00BD2791">
            <w:pPr>
              <w:keepNext/>
              <w:keepLines/>
              <w:jc w:val="center"/>
              <w:rPr>
                <w:b/>
                <w:sz w:val="20"/>
              </w:rPr>
            </w:pPr>
            <w:r w:rsidRPr="0006591E">
              <w:rPr>
                <w:sz w:val="20"/>
              </w:rPr>
              <w:t xml:space="preserve">co </w:t>
            </w:r>
            <w:smartTag w:uri="urn:schemas-microsoft-com:office:smarttags" w:element="metricconverter">
              <w:smartTagPr>
                <w:attr w:name="ProductID" w:val="20 m"/>
              </w:smartTagPr>
              <w:r w:rsidRPr="0006591E">
                <w:rPr>
                  <w:sz w:val="20"/>
                </w:rPr>
                <w:t>20 m</w:t>
              </w:r>
            </w:smartTag>
            <w:r w:rsidRPr="0006591E">
              <w:rPr>
                <w:sz w:val="20"/>
              </w:rPr>
              <w:t xml:space="preserve"> łatą</w:t>
            </w:r>
          </w:p>
        </w:tc>
        <w:tc>
          <w:tcPr>
            <w:tcW w:w="3420" w:type="dxa"/>
            <w:vMerge/>
          </w:tcPr>
          <w:p w:rsidR="000122E5" w:rsidRPr="0006591E" w:rsidRDefault="000122E5" w:rsidP="00BD2791">
            <w:pPr>
              <w:overflowPunct w:val="0"/>
              <w:autoSpaceDE w:val="0"/>
              <w:autoSpaceDN w:val="0"/>
              <w:adjustRightInd w:val="0"/>
              <w:spacing w:before="60"/>
              <w:ind w:right="-11"/>
              <w:jc w:val="center"/>
              <w:rPr>
                <w:b/>
                <w:sz w:val="20"/>
              </w:rPr>
            </w:pPr>
          </w:p>
        </w:tc>
      </w:tr>
      <w:tr w:rsidR="000122E5" w:rsidRPr="0006591E" w:rsidTr="00BD2791">
        <w:tc>
          <w:tcPr>
            <w:tcW w:w="426" w:type="dxa"/>
            <w:vAlign w:val="center"/>
          </w:tcPr>
          <w:p w:rsidR="000122E5" w:rsidRPr="0006591E" w:rsidRDefault="000122E5" w:rsidP="00BD2791">
            <w:pPr>
              <w:keepNext/>
              <w:keepLines/>
              <w:jc w:val="center"/>
              <w:rPr>
                <w:b/>
                <w:sz w:val="20"/>
              </w:rPr>
            </w:pPr>
            <w:r w:rsidRPr="0006591E">
              <w:rPr>
                <w:sz w:val="20"/>
              </w:rPr>
              <w:t>3</w:t>
            </w:r>
          </w:p>
        </w:tc>
        <w:tc>
          <w:tcPr>
            <w:tcW w:w="2814" w:type="dxa"/>
          </w:tcPr>
          <w:p w:rsidR="000122E5" w:rsidRPr="0006591E" w:rsidRDefault="000122E5" w:rsidP="00BD2791">
            <w:pPr>
              <w:pStyle w:val="tekstost"/>
              <w:keepNext/>
              <w:keepLines/>
              <w:rPr>
                <w:b/>
              </w:rPr>
            </w:pPr>
            <w:r w:rsidRPr="0006591E">
              <w:t>Równość poprzeczna</w:t>
            </w:r>
          </w:p>
        </w:tc>
        <w:tc>
          <w:tcPr>
            <w:tcW w:w="3420" w:type="dxa"/>
          </w:tcPr>
          <w:p w:rsidR="000122E5" w:rsidRPr="0006591E" w:rsidRDefault="000122E5" w:rsidP="00BD2791">
            <w:pPr>
              <w:keepNext/>
              <w:keepLines/>
              <w:jc w:val="center"/>
              <w:rPr>
                <w:b/>
                <w:sz w:val="20"/>
              </w:rPr>
            </w:pPr>
            <w:r w:rsidRPr="0006591E">
              <w:rPr>
                <w:sz w:val="20"/>
              </w:rPr>
              <w:t xml:space="preserve">10 razy na </w:t>
            </w:r>
            <w:smartTag w:uri="urn:schemas-microsoft-com:office:smarttags" w:element="metricconverter">
              <w:smartTagPr>
                <w:attr w:name="ProductID" w:val="1 km"/>
              </w:smartTagPr>
              <w:r w:rsidRPr="0006591E">
                <w:rPr>
                  <w:sz w:val="20"/>
                </w:rPr>
                <w:t>1 km</w:t>
              </w:r>
            </w:smartTag>
          </w:p>
        </w:tc>
        <w:tc>
          <w:tcPr>
            <w:tcW w:w="3420" w:type="dxa"/>
            <w:vMerge/>
          </w:tcPr>
          <w:p w:rsidR="000122E5" w:rsidRPr="0006591E" w:rsidRDefault="000122E5" w:rsidP="00BD2791">
            <w:pPr>
              <w:overflowPunct w:val="0"/>
              <w:autoSpaceDE w:val="0"/>
              <w:autoSpaceDN w:val="0"/>
              <w:adjustRightInd w:val="0"/>
              <w:spacing w:before="60"/>
              <w:ind w:right="-11"/>
              <w:jc w:val="center"/>
              <w:rPr>
                <w:b/>
                <w:sz w:val="20"/>
              </w:rPr>
            </w:pPr>
          </w:p>
        </w:tc>
      </w:tr>
      <w:tr w:rsidR="000122E5" w:rsidRPr="0006591E" w:rsidTr="00BD2791">
        <w:tc>
          <w:tcPr>
            <w:tcW w:w="426" w:type="dxa"/>
            <w:tcBorders>
              <w:bottom w:val="single" w:sz="6" w:space="0" w:color="auto"/>
            </w:tcBorders>
            <w:vAlign w:val="center"/>
          </w:tcPr>
          <w:p w:rsidR="000122E5" w:rsidRPr="0006591E" w:rsidRDefault="000122E5" w:rsidP="00BD2791">
            <w:pPr>
              <w:keepNext/>
              <w:keepLines/>
              <w:jc w:val="center"/>
              <w:rPr>
                <w:b/>
                <w:sz w:val="20"/>
              </w:rPr>
            </w:pPr>
            <w:r w:rsidRPr="0006591E">
              <w:rPr>
                <w:sz w:val="20"/>
              </w:rPr>
              <w:t>4</w:t>
            </w:r>
          </w:p>
        </w:tc>
        <w:tc>
          <w:tcPr>
            <w:tcW w:w="2814" w:type="dxa"/>
            <w:tcBorders>
              <w:bottom w:val="single" w:sz="6" w:space="0" w:color="auto"/>
            </w:tcBorders>
          </w:tcPr>
          <w:p w:rsidR="000122E5" w:rsidRPr="0006591E" w:rsidRDefault="000122E5" w:rsidP="00BD2791">
            <w:pPr>
              <w:keepNext/>
              <w:keepLines/>
              <w:jc w:val="both"/>
              <w:rPr>
                <w:b/>
                <w:sz w:val="20"/>
              </w:rPr>
            </w:pPr>
            <w:r w:rsidRPr="0006591E">
              <w:rPr>
                <w:sz w:val="20"/>
              </w:rPr>
              <w:t>Spadki poprzeczne*</w:t>
            </w:r>
            <w:r w:rsidRPr="0006591E">
              <w:rPr>
                <w:sz w:val="20"/>
                <w:vertAlign w:val="superscript"/>
              </w:rPr>
              <w:t>)</w:t>
            </w:r>
          </w:p>
        </w:tc>
        <w:tc>
          <w:tcPr>
            <w:tcW w:w="3420" w:type="dxa"/>
            <w:tcBorders>
              <w:bottom w:val="single" w:sz="6" w:space="0" w:color="auto"/>
            </w:tcBorders>
          </w:tcPr>
          <w:p w:rsidR="000122E5" w:rsidRPr="0006591E" w:rsidRDefault="000122E5" w:rsidP="00BD2791">
            <w:pPr>
              <w:keepNext/>
              <w:keepLines/>
              <w:jc w:val="center"/>
              <w:rPr>
                <w:b/>
                <w:sz w:val="20"/>
              </w:rPr>
            </w:pPr>
            <w:r w:rsidRPr="0006591E">
              <w:rPr>
                <w:sz w:val="20"/>
              </w:rPr>
              <w:t xml:space="preserve">10 razy na </w:t>
            </w:r>
            <w:smartTag w:uri="urn:schemas-microsoft-com:office:smarttags" w:element="metricconverter">
              <w:smartTagPr>
                <w:attr w:name="ProductID" w:val="1 km"/>
              </w:smartTagPr>
              <w:r w:rsidRPr="0006591E">
                <w:rPr>
                  <w:sz w:val="20"/>
                </w:rPr>
                <w:t>1 km</w:t>
              </w:r>
            </w:smartTag>
          </w:p>
        </w:tc>
        <w:tc>
          <w:tcPr>
            <w:tcW w:w="3420" w:type="dxa"/>
            <w:vMerge/>
          </w:tcPr>
          <w:p w:rsidR="000122E5" w:rsidRPr="0006591E" w:rsidRDefault="000122E5" w:rsidP="00BD2791">
            <w:pPr>
              <w:overflowPunct w:val="0"/>
              <w:autoSpaceDE w:val="0"/>
              <w:autoSpaceDN w:val="0"/>
              <w:adjustRightInd w:val="0"/>
              <w:spacing w:before="60"/>
              <w:ind w:right="-11"/>
              <w:jc w:val="center"/>
              <w:rPr>
                <w:b/>
                <w:sz w:val="20"/>
              </w:rPr>
            </w:pPr>
          </w:p>
        </w:tc>
      </w:tr>
      <w:tr w:rsidR="000122E5" w:rsidRPr="0006591E" w:rsidTr="00BD2791">
        <w:tc>
          <w:tcPr>
            <w:tcW w:w="426" w:type="dxa"/>
            <w:vAlign w:val="center"/>
          </w:tcPr>
          <w:p w:rsidR="000122E5" w:rsidRPr="0006591E" w:rsidRDefault="000122E5" w:rsidP="00BD2791">
            <w:pPr>
              <w:keepNext/>
              <w:keepLines/>
              <w:jc w:val="center"/>
              <w:rPr>
                <w:b/>
                <w:sz w:val="20"/>
              </w:rPr>
            </w:pPr>
            <w:r w:rsidRPr="0006591E">
              <w:rPr>
                <w:sz w:val="20"/>
              </w:rPr>
              <w:t>5</w:t>
            </w:r>
          </w:p>
        </w:tc>
        <w:tc>
          <w:tcPr>
            <w:tcW w:w="2814" w:type="dxa"/>
          </w:tcPr>
          <w:p w:rsidR="000122E5" w:rsidRPr="0006591E" w:rsidRDefault="000122E5" w:rsidP="00BD2791">
            <w:pPr>
              <w:keepNext/>
              <w:keepLines/>
              <w:jc w:val="both"/>
              <w:rPr>
                <w:b/>
                <w:sz w:val="20"/>
              </w:rPr>
            </w:pPr>
            <w:r w:rsidRPr="0006591E">
              <w:rPr>
                <w:sz w:val="20"/>
              </w:rPr>
              <w:t>Rzędne wysokościowe</w:t>
            </w:r>
          </w:p>
        </w:tc>
        <w:tc>
          <w:tcPr>
            <w:tcW w:w="3420" w:type="dxa"/>
            <w:vMerge w:val="restart"/>
          </w:tcPr>
          <w:p w:rsidR="000122E5" w:rsidRPr="0006591E" w:rsidRDefault="000122E5" w:rsidP="00BD2791">
            <w:pPr>
              <w:keepNext/>
              <w:keepLines/>
              <w:jc w:val="center"/>
              <w:rPr>
                <w:strike/>
                <w:sz w:val="20"/>
              </w:rPr>
            </w:pPr>
            <w:r w:rsidRPr="0006591E">
              <w:rPr>
                <w:sz w:val="20"/>
              </w:rPr>
              <w:t xml:space="preserve">na każdej jezdni na osi i krawędziach jezdni: co </w:t>
            </w:r>
            <w:smartTag w:uri="urn:schemas-microsoft-com:office:smarttags" w:element="metricconverter">
              <w:smartTagPr>
                <w:attr w:name="ProductID" w:val="20 m"/>
              </w:smartTagPr>
              <w:r w:rsidRPr="0006591E">
                <w:rPr>
                  <w:sz w:val="20"/>
                </w:rPr>
                <w:t>20 m</w:t>
              </w:r>
            </w:smartTag>
            <w:r w:rsidRPr="0006591E">
              <w:rPr>
                <w:sz w:val="20"/>
              </w:rPr>
              <w:t xml:space="preserve"> na prostych i co </w:t>
            </w:r>
            <w:smartTag w:uri="urn:schemas-microsoft-com:office:smarttags" w:element="metricconverter">
              <w:smartTagPr>
                <w:attr w:name="ProductID" w:val="10 m"/>
              </w:smartTagPr>
              <w:r w:rsidRPr="0006591E">
                <w:rPr>
                  <w:sz w:val="20"/>
                </w:rPr>
                <w:t>10 m</w:t>
              </w:r>
            </w:smartTag>
            <w:r w:rsidRPr="0006591E">
              <w:rPr>
                <w:sz w:val="20"/>
              </w:rPr>
              <w:t xml:space="preserve"> na łukach</w:t>
            </w:r>
          </w:p>
        </w:tc>
        <w:tc>
          <w:tcPr>
            <w:tcW w:w="3420" w:type="dxa"/>
            <w:vMerge/>
          </w:tcPr>
          <w:p w:rsidR="000122E5" w:rsidRPr="0006591E" w:rsidRDefault="000122E5" w:rsidP="00BD2791">
            <w:pPr>
              <w:overflowPunct w:val="0"/>
              <w:autoSpaceDE w:val="0"/>
              <w:autoSpaceDN w:val="0"/>
              <w:adjustRightInd w:val="0"/>
              <w:spacing w:before="60"/>
              <w:ind w:right="-11"/>
              <w:jc w:val="center"/>
              <w:rPr>
                <w:strike/>
                <w:sz w:val="20"/>
              </w:rPr>
            </w:pPr>
          </w:p>
        </w:tc>
      </w:tr>
      <w:tr w:rsidR="000122E5" w:rsidRPr="0006591E" w:rsidTr="00BD2791">
        <w:tc>
          <w:tcPr>
            <w:tcW w:w="426" w:type="dxa"/>
            <w:tcBorders>
              <w:top w:val="single" w:sz="6" w:space="0" w:color="auto"/>
            </w:tcBorders>
            <w:vAlign w:val="center"/>
          </w:tcPr>
          <w:p w:rsidR="000122E5" w:rsidRPr="0006591E" w:rsidRDefault="000122E5" w:rsidP="00BD2791">
            <w:pPr>
              <w:keepNext/>
              <w:keepLines/>
              <w:jc w:val="center"/>
              <w:rPr>
                <w:b/>
                <w:sz w:val="20"/>
              </w:rPr>
            </w:pPr>
            <w:r w:rsidRPr="0006591E">
              <w:rPr>
                <w:sz w:val="20"/>
              </w:rPr>
              <w:t>6</w:t>
            </w:r>
          </w:p>
        </w:tc>
        <w:tc>
          <w:tcPr>
            <w:tcW w:w="2814" w:type="dxa"/>
            <w:tcBorders>
              <w:top w:val="single" w:sz="6" w:space="0" w:color="auto"/>
            </w:tcBorders>
          </w:tcPr>
          <w:p w:rsidR="000122E5" w:rsidRPr="0006591E" w:rsidRDefault="000122E5" w:rsidP="00BD2791">
            <w:pPr>
              <w:keepNext/>
              <w:keepLines/>
              <w:jc w:val="both"/>
              <w:rPr>
                <w:b/>
                <w:sz w:val="20"/>
              </w:rPr>
            </w:pPr>
            <w:r w:rsidRPr="0006591E">
              <w:rPr>
                <w:sz w:val="20"/>
              </w:rPr>
              <w:t>Ukształtowanie osi w planie*</w:t>
            </w:r>
            <w:r w:rsidRPr="0006591E">
              <w:rPr>
                <w:sz w:val="20"/>
                <w:vertAlign w:val="superscript"/>
              </w:rPr>
              <w:t>)</w:t>
            </w:r>
          </w:p>
        </w:tc>
        <w:tc>
          <w:tcPr>
            <w:tcW w:w="3420" w:type="dxa"/>
            <w:vMerge/>
          </w:tcPr>
          <w:p w:rsidR="000122E5" w:rsidRPr="0006591E" w:rsidRDefault="000122E5" w:rsidP="00BD2791">
            <w:pPr>
              <w:keepNext/>
              <w:keepLines/>
              <w:jc w:val="center"/>
              <w:rPr>
                <w:b/>
                <w:sz w:val="20"/>
              </w:rPr>
            </w:pPr>
          </w:p>
        </w:tc>
        <w:tc>
          <w:tcPr>
            <w:tcW w:w="3420" w:type="dxa"/>
            <w:vMerge/>
          </w:tcPr>
          <w:p w:rsidR="000122E5" w:rsidRPr="0006591E" w:rsidRDefault="000122E5" w:rsidP="00BD2791">
            <w:pPr>
              <w:overflowPunct w:val="0"/>
              <w:autoSpaceDE w:val="0"/>
              <w:autoSpaceDN w:val="0"/>
              <w:adjustRightInd w:val="0"/>
              <w:spacing w:before="60"/>
              <w:ind w:right="-11"/>
              <w:jc w:val="center"/>
              <w:rPr>
                <w:b/>
                <w:sz w:val="20"/>
              </w:rPr>
            </w:pPr>
          </w:p>
        </w:tc>
      </w:tr>
      <w:tr w:rsidR="000122E5" w:rsidRPr="0006591E" w:rsidTr="00BD2791">
        <w:tc>
          <w:tcPr>
            <w:tcW w:w="426" w:type="dxa"/>
            <w:vAlign w:val="center"/>
          </w:tcPr>
          <w:p w:rsidR="000122E5" w:rsidRPr="0006591E" w:rsidRDefault="000122E5" w:rsidP="00BD2791">
            <w:pPr>
              <w:keepNext/>
              <w:keepLines/>
              <w:jc w:val="center"/>
              <w:rPr>
                <w:b/>
                <w:sz w:val="20"/>
              </w:rPr>
            </w:pPr>
            <w:r w:rsidRPr="0006591E">
              <w:rPr>
                <w:sz w:val="20"/>
              </w:rPr>
              <w:t>7</w:t>
            </w:r>
          </w:p>
        </w:tc>
        <w:tc>
          <w:tcPr>
            <w:tcW w:w="2814" w:type="dxa"/>
          </w:tcPr>
          <w:p w:rsidR="000122E5" w:rsidRPr="0006591E" w:rsidRDefault="000122E5" w:rsidP="00BD2791">
            <w:pPr>
              <w:keepNext/>
              <w:keepLines/>
              <w:jc w:val="both"/>
              <w:rPr>
                <w:b/>
                <w:sz w:val="20"/>
              </w:rPr>
            </w:pPr>
            <w:r w:rsidRPr="0006591E">
              <w:rPr>
                <w:sz w:val="20"/>
              </w:rPr>
              <w:t xml:space="preserve">Grubość podbudowy </w:t>
            </w:r>
          </w:p>
        </w:tc>
        <w:tc>
          <w:tcPr>
            <w:tcW w:w="3420" w:type="dxa"/>
          </w:tcPr>
          <w:p w:rsidR="000122E5" w:rsidRPr="0006591E" w:rsidRDefault="000122E5" w:rsidP="00BD2791">
            <w:pPr>
              <w:keepNext/>
              <w:keepLines/>
              <w:jc w:val="center"/>
              <w:rPr>
                <w:sz w:val="20"/>
              </w:rPr>
            </w:pPr>
            <w:r w:rsidRPr="0006591E">
              <w:rPr>
                <w:sz w:val="20"/>
              </w:rPr>
              <w:t>Podczas budowy: w 3 punktach na każdej działce roboczej</w:t>
            </w:r>
          </w:p>
        </w:tc>
        <w:tc>
          <w:tcPr>
            <w:tcW w:w="3420" w:type="dxa"/>
            <w:vMerge/>
          </w:tcPr>
          <w:p w:rsidR="000122E5" w:rsidRPr="0006591E" w:rsidRDefault="000122E5" w:rsidP="00BD2791">
            <w:pPr>
              <w:overflowPunct w:val="0"/>
              <w:autoSpaceDE w:val="0"/>
              <w:autoSpaceDN w:val="0"/>
              <w:adjustRightInd w:val="0"/>
              <w:spacing w:before="60"/>
              <w:ind w:right="-11"/>
              <w:jc w:val="center"/>
              <w:rPr>
                <w:sz w:val="20"/>
              </w:rPr>
            </w:pPr>
          </w:p>
        </w:tc>
      </w:tr>
      <w:tr w:rsidR="000122E5" w:rsidRPr="0006591E" w:rsidTr="00BD2791">
        <w:tc>
          <w:tcPr>
            <w:tcW w:w="426" w:type="dxa"/>
            <w:vAlign w:val="center"/>
          </w:tcPr>
          <w:p w:rsidR="000122E5" w:rsidRPr="0006591E" w:rsidRDefault="000122E5" w:rsidP="00BD2791">
            <w:pPr>
              <w:keepNext/>
              <w:keepLines/>
              <w:jc w:val="center"/>
              <w:rPr>
                <w:sz w:val="20"/>
              </w:rPr>
            </w:pPr>
            <w:r w:rsidRPr="0006591E">
              <w:rPr>
                <w:sz w:val="20"/>
              </w:rPr>
              <w:t>8</w:t>
            </w:r>
          </w:p>
        </w:tc>
        <w:tc>
          <w:tcPr>
            <w:tcW w:w="2814" w:type="dxa"/>
          </w:tcPr>
          <w:p w:rsidR="000122E5" w:rsidRPr="0006591E" w:rsidRDefault="000122E5" w:rsidP="00BD2791">
            <w:pPr>
              <w:keepNext/>
              <w:keepLines/>
              <w:jc w:val="both"/>
              <w:rPr>
                <w:sz w:val="20"/>
              </w:rPr>
            </w:pPr>
            <w:r w:rsidRPr="0006591E">
              <w:rPr>
                <w:sz w:val="20"/>
              </w:rPr>
              <w:t>Nośność warstwy:</w:t>
            </w:r>
          </w:p>
          <w:p w:rsidR="000122E5" w:rsidRPr="0006591E" w:rsidRDefault="000122E5" w:rsidP="00BD2791">
            <w:pPr>
              <w:overflowPunct w:val="0"/>
              <w:autoSpaceDE w:val="0"/>
              <w:autoSpaceDN w:val="0"/>
              <w:adjustRightInd w:val="0"/>
              <w:ind w:right="-11"/>
              <w:jc w:val="both"/>
              <w:rPr>
                <w:sz w:val="20"/>
                <w:szCs w:val="20"/>
              </w:rPr>
            </w:pPr>
            <w:r w:rsidRPr="0006591E">
              <w:rPr>
                <w:sz w:val="20"/>
                <w:szCs w:val="20"/>
              </w:rPr>
              <w:t>- moduł odkształcenia</w:t>
            </w:r>
          </w:p>
        </w:tc>
        <w:tc>
          <w:tcPr>
            <w:tcW w:w="3420" w:type="dxa"/>
          </w:tcPr>
          <w:p w:rsidR="000122E5" w:rsidRPr="0006591E" w:rsidRDefault="000122E5" w:rsidP="00BD2791">
            <w:pPr>
              <w:overflowPunct w:val="0"/>
              <w:autoSpaceDE w:val="0"/>
              <w:autoSpaceDN w:val="0"/>
              <w:adjustRightInd w:val="0"/>
              <w:spacing w:before="60"/>
              <w:ind w:right="-11"/>
              <w:jc w:val="center"/>
              <w:rPr>
                <w:sz w:val="20"/>
                <w:szCs w:val="20"/>
              </w:rPr>
            </w:pPr>
            <w:r w:rsidRPr="0006591E">
              <w:rPr>
                <w:sz w:val="20"/>
                <w:szCs w:val="20"/>
              </w:rPr>
              <w:t xml:space="preserve">co najmniej w dwóch przekrojach na każde </w:t>
            </w:r>
            <w:smartTag w:uri="urn:schemas-microsoft-com:office:smarttags" w:element="metricconverter">
              <w:smartTagPr>
                <w:attr w:name="ProductID" w:val="1000 m"/>
              </w:smartTagPr>
              <w:r w:rsidRPr="0006591E">
                <w:rPr>
                  <w:sz w:val="20"/>
                  <w:szCs w:val="20"/>
                </w:rPr>
                <w:t>1000 m</w:t>
              </w:r>
            </w:smartTag>
          </w:p>
        </w:tc>
        <w:tc>
          <w:tcPr>
            <w:tcW w:w="3420" w:type="dxa"/>
            <w:vMerge/>
          </w:tcPr>
          <w:p w:rsidR="000122E5" w:rsidRPr="0006591E" w:rsidRDefault="000122E5" w:rsidP="00BD2791">
            <w:pPr>
              <w:overflowPunct w:val="0"/>
              <w:autoSpaceDE w:val="0"/>
              <w:autoSpaceDN w:val="0"/>
              <w:adjustRightInd w:val="0"/>
              <w:spacing w:before="60"/>
              <w:ind w:right="-11"/>
              <w:jc w:val="center"/>
              <w:rPr>
                <w:sz w:val="20"/>
                <w:szCs w:val="20"/>
              </w:rPr>
            </w:pPr>
          </w:p>
        </w:tc>
      </w:tr>
    </w:tbl>
    <w:p w:rsidR="000122E5" w:rsidRPr="0006591E" w:rsidRDefault="000122E5" w:rsidP="000122E5">
      <w:pPr>
        <w:keepNext/>
        <w:keepLines/>
        <w:ind w:left="284" w:hanging="284"/>
        <w:rPr>
          <w:sz w:val="20"/>
        </w:rPr>
      </w:pPr>
      <w:r w:rsidRPr="0006591E">
        <w:rPr>
          <w:sz w:val="20"/>
        </w:rPr>
        <w:t>*) Dodatkowe pomiary spadków poprzecznych i ukształtowania osi w planie należy wykonać w punktach głównych łuków poziomych.</w:t>
      </w:r>
    </w:p>
    <w:p w:rsidR="000122E5" w:rsidRPr="0006591E" w:rsidRDefault="000122E5" w:rsidP="000122E5">
      <w:pPr>
        <w:tabs>
          <w:tab w:val="left" w:pos="1134"/>
          <w:tab w:val="right" w:pos="8953"/>
        </w:tabs>
        <w:spacing w:before="240"/>
        <w:jc w:val="both"/>
        <w:rPr>
          <w:b/>
          <w:sz w:val="20"/>
        </w:rPr>
      </w:pPr>
      <w:r w:rsidRPr="0006591E">
        <w:rPr>
          <w:b/>
          <w:sz w:val="20"/>
        </w:rPr>
        <w:t>6.4.1. Grubość warstwy</w:t>
      </w:r>
    </w:p>
    <w:p w:rsidR="000122E5" w:rsidRPr="0006591E" w:rsidRDefault="000122E5" w:rsidP="000122E5">
      <w:pPr>
        <w:overflowPunct w:val="0"/>
        <w:autoSpaceDE w:val="0"/>
        <w:autoSpaceDN w:val="0"/>
        <w:adjustRightInd w:val="0"/>
        <w:ind w:right="-11"/>
        <w:jc w:val="both"/>
        <w:rPr>
          <w:sz w:val="20"/>
          <w:szCs w:val="20"/>
        </w:rPr>
      </w:pPr>
      <w:r w:rsidRPr="0006591E">
        <w:rPr>
          <w:sz w:val="20"/>
          <w:szCs w:val="20"/>
        </w:rPr>
        <w:t>Grubość warstwy nie może się  różnić od grubości projektowanej o więcej niż:</w:t>
      </w:r>
    </w:p>
    <w:p w:rsidR="000122E5" w:rsidRPr="0006591E" w:rsidRDefault="000122E5" w:rsidP="000122E5">
      <w:pPr>
        <w:pStyle w:val="Tekstkomentarza"/>
        <w:jc w:val="both"/>
      </w:pPr>
      <w:r w:rsidRPr="0006591E">
        <w:rPr>
          <w:color w:val="3366FF"/>
        </w:rPr>
        <w:t xml:space="preserve">- </w:t>
      </w:r>
      <w:r w:rsidRPr="0006591E">
        <w:t xml:space="preserve">dla podbudowy na zjazdach publicznych i indywidualnych oraz chodnikach </w:t>
      </w:r>
      <w:r w:rsidRPr="0006591E">
        <w:sym w:font="Symbol" w:char="00B1"/>
      </w:r>
      <w:r w:rsidRPr="0006591E">
        <w:t xml:space="preserve"> 10%,</w:t>
      </w:r>
    </w:p>
    <w:p w:rsidR="000122E5" w:rsidRPr="0006591E" w:rsidRDefault="000122E5" w:rsidP="000122E5">
      <w:pPr>
        <w:pStyle w:val="Tekstkomentarza"/>
        <w:jc w:val="both"/>
      </w:pPr>
      <w:r w:rsidRPr="0006591E">
        <w:t xml:space="preserve">- dla podbudowy na drodze krajowej i ulepszonego podłoża na zjazdach publicznych i indywidualnych +10%, -15%. </w:t>
      </w:r>
    </w:p>
    <w:p w:rsidR="000122E5" w:rsidRPr="0006591E" w:rsidRDefault="000122E5" w:rsidP="000122E5">
      <w:pPr>
        <w:tabs>
          <w:tab w:val="left" w:pos="1134"/>
          <w:tab w:val="right" w:pos="8953"/>
        </w:tabs>
        <w:spacing w:before="240"/>
        <w:jc w:val="both"/>
        <w:rPr>
          <w:b/>
          <w:sz w:val="20"/>
        </w:rPr>
      </w:pPr>
      <w:r w:rsidRPr="0006591E">
        <w:rPr>
          <w:b/>
          <w:sz w:val="20"/>
          <w:szCs w:val="20"/>
        </w:rPr>
        <w:t xml:space="preserve">6.4.2. </w:t>
      </w:r>
      <w:r w:rsidRPr="0006591E">
        <w:rPr>
          <w:b/>
          <w:sz w:val="20"/>
        </w:rPr>
        <w:t xml:space="preserve">Nośność warstw </w:t>
      </w:r>
    </w:p>
    <w:p w:rsidR="000122E5" w:rsidRPr="0006591E" w:rsidRDefault="000122E5" w:rsidP="000122E5">
      <w:pPr>
        <w:tabs>
          <w:tab w:val="left" w:pos="1134"/>
        </w:tabs>
        <w:jc w:val="both"/>
        <w:rPr>
          <w:sz w:val="20"/>
        </w:rPr>
      </w:pPr>
      <w:r w:rsidRPr="0006591E">
        <w:rPr>
          <w:sz w:val="20"/>
        </w:rPr>
        <w:t>Przy pomiarze płytą VSS wykonana warstwa powinna spełniać następujące wymagania dotyczące nośności:</w:t>
      </w:r>
    </w:p>
    <w:p w:rsidR="000122E5" w:rsidRPr="0006591E" w:rsidRDefault="000122E5" w:rsidP="000122E5">
      <w:pPr>
        <w:tabs>
          <w:tab w:val="left" w:pos="1008"/>
          <w:tab w:val="left" w:pos="1134"/>
          <w:tab w:val="left" w:pos="7459"/>
        </w:tabs>
        <w:jc w:val="both"/>
        <w:rPr>
          <w:sz w:val="20"/>
        </w:rPr>
      </w:pPr>
    </w:p>
    <w:p w:rsidR="000122E5" w:rsidRPr="0006591E" w:rsidRDefault="000122E5" w:rsidP="000122E5">
      <w:pPr>
        <w:tabs>
          <w:tab w:val="left" w:pos="1008"/>
          <w:tab w:val="left" w:pos="1134"/>
          <w:tab w:val="left" w:pos="7459"/>
        </w:tabs>
        <w:jc w:val="both"/>
        <w:rPr>
          <w:sz w:val="20"/>
        </w:rPr>
      </w:pPr>
      <w:r w:rsidRPr="0006591E">
        <w:rPr>
          <w:sz w:val="20"/>
        </w:rPr>
        <w:t>E</w:t>
      </w:r>
      <w:r w:rsidRPr="0006591E">
        <w:rPr>
          <w:sz w:val="20"/>
          <w:vertAlign w:val="subscript"/>
        </w:rPr>
        <w:t>1</w:t>
      </w:r>
      <w:r w:rsidRPr="0006591E">
        <w:rPr>
          <w:sz w:val="20"/>
        </w:rPr>
        <w:t xml:space="preserve"> </w:t>
      </w:r>
      <w:r w:rsidRPr="0006591E">
        <w:rPr>
          <w:sz w:val="20"/>
        </w:rPr>
        <w:sym w:font="Symbol" w:char="F0B3"/>
      </w:r>
      <w:r w:rsidRPr="0006591E">
        <w:rPr>
          <w:sz w:val="20"/>
        </w:rPr>
        <w:t xml:space="preserve">100 </w:t>
      </w:r>
      <w:proofErr w:type="spellStart"/>
      <w:r w:rsidRPr="0006591E">
        <w:rPr>
          <w:sz w:val="20"/>
        </w:rPr>
        <w:t>MPa</w:t>
      </w:r>
      <w:proofErr w:type="spellEnd"/>
      <w:r w:rsidRPr="0006591E">
        <w:rPr>
          <w:sz w:val="20"/>
        </w:rPr>
        <w:t xml:space="preserve"> i E</w:t>
      </w:r>
      <w:r w:rsidRPr="0006591E">
        <w:rPr>
          <w:sz w:val="20"/>
          <w:vertAlign w:val="subscript"/>
        </w:rPr>
        <w:t>2</w:t>
      </w:r>
      <w:r w:rsidRPr="0006591E">
        <w:rPr>
          <w:sz w:val="20"/>
        </w:rPr>
        <w:sym w:font="Symbol" w:char="F0B3"/>
      </w:r>
      <w:r w:rsidRPr="0006591E">
        <w:rPr>
          <w:sz w:val="20"/>
        </w:rPr>
        <w:t xml:space="preserve">180 </w:t>
      </w:r>
      <w:proofErr w:type="spellStart"/>
      <w:r w:rsidRPr="0006591E">
        <w:rPr>
          <w:sz w:val="20"/>
        </w:rPr>
        <w:t>MPa</w:t>
      </w:r>
      <w:proofErr w:type="spellEnd"/>
      <w:r w:rsidRPr="0006591E">
        <w:rPr>
          <w:sz w:val="20"/>
        </w:rPr>
        <w:t xml:space="preserve"> dla podbudowy na drodze krajowej </w:t>
      </w:r>
    </w:p>
    <w:p w:rsidR="000122E5" w:rsidRPr="0006591E" w:rsidRDefault="000122E5" w:rsidP="000122E5">
      <w:pPr>
        <w:tabs>
          <w:tab w:val="num" w:pos="180"/>
          <w:tab w:val="left" w:pos="1134"/>
        </w:tabs>
        <w:ind w:left="360" w:hanging="720"/>
        <w:jc w:val="both"/>
        <w:rPr>
          <w:i/>
          <w:sz w:val="20"/>
        </w:rPr>
      </w:pPr>
      <w:r w:rsidRPr="0006591E">
        <w:t xml:space="preserve">         </w:t>
      </w:r>
      <w:r w:rsidRPr="0006591E">
        <w:rPr>
          <w:position w:val="-28"/>
        </w:rPr>
        <w:object w:dxaOrig="3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75pt;height:34.35pt" o:ole="">
            <v:imagedata r:id="rId9" o:title=""/>
          </v:shape>
          <o:OLEObject Type="Embed" ProgID="Equation.3" ShapeID="_x0000_i1025" DrawAspect="Content" ObjectID="_1455961829" r:id="rId10"/>
        </w:object>
      </w:r>
      <w:r w:rsidRPr="0006591E">
        <w:t xml:space="preserve">   </w:t>
      </w:r>
      <w:r w:rsidRPr="0006591E">
        <w:rPr>
          <w:sz w:val="20"/>
        </w:rPr>
        <w:sym w:font="Symbol" w:char="F0A3"/>
      </w:r>
      <w:r w:rsidRPr="0006591E">
        <w:rPr>
          <w:sz w:val="20"/>
        </w:rPr>
        <w:t xml:space="preserve">   2,2. </w:t>
      </w:r>
    </w:p>
    <w:p w:rsidR="000122E5" w:rsidRPr="0006591E" w:rsidRDefault="000122E5" w:rsidP="000122E5">
      <w:pPr>
        <w:tabs>
          <w:tab w:val="left" w:pos="1008"/>
          <w:tab w:val="left" w:pos="1134"/>
          <w:tab w:val="left" w:pos="7459"/>
        </w:tabs>
        <w:jc w:val="both"/>
        <w:rPr>
          <w:sz w:val="20"/>
        </w:rPr>
      </w:pPr>
    </w:p>
    <w:p w:rsidR="000122E5" w:rsidRPr="0006591E" w:rsidRDefault="000122E5" w:rsidP="000122E5">
      <w:pPr>
        <w:tabs>
          <w:tab w:val="left" w:pos="1008"/>
          <w:tab w:val="left" w:pos="1134"/>
          <w:tab w:val="left" w:pos="7459"/>
        </w:tabs>
        <w:jc w:val="both"/>
        <w:rPr>
          <w:strike/>
          <w:sz w:val="20"/>
        </w:rPr>
      </w:pPr>
      <w:r w:rsidRPr="0006591E">
        <w:rPr>
          <w:sz w:val="20"/>
        </w:rPr>
        <w:lastRenderedPageBreak/>
        <w:t>E</w:t>
      </w:r>
      <w:r w:rsidRPr="0006591E">
        <w:rPr>
          <w:sz w:val="20"/>
          <w:vertAlign w:val="subscript"/>
        </w:rPr>
        <w:t>1</w:t>
      </w:r>
      <w:r w:rsidRPr="0006591E">
        <w:rPr>
          <w:sz w:val="20"/>
        </w:rPr>
        <w:t xml:space="preserve"> </w:t>
      </w:r>
      <w:r w:rsidRPr="0006591E">
        <w:rPr>
          <w:sz w:val="20"/>
        </w:rPr>
        <w:sym w:font="Symbol" w:char="F0B3"/>
      </w:r>
      <w:r w:rsidRPr="0006591E">
        <w:rPr>
          <w:sz w:val="20"/>
        </w:rPr>
        <w:t xml:space="preserve">80 </w:t>
      </w:r>
      <w:proofErr w:type="spellStart"/>
      <w:r w:rsidRPr="0006591E">
        <w:rPr>
          <w:sz w:val="20"/>
        </w:rPr>
        <w:t>MPa</w:t>
      </w:r>
      <w:proofErr w:type="spellEnd"/>
      <w:r w:rsidRPr="0006591E">
        <w:rPr>
          <w:sz w:val="20"/>
        </w:rPr>
        <w:t xml:space="preserve"> i E</w:t>
      </w:r>
      <w:r w:rsidRPr="0006591E">
        <w:rPr>
          <w:sz w:val="20"/>
          <w:vertAlign w:val="subscript"/>
        </w:rPr>
        <w:t>2</w:t>
      </w:r>
      <w:r w:rsidRPr="0006591E">
        <w:rPr>
          <w:sz w:val="20"/>
        </w:rPr>
        <w:sym w:font="Symbol" w:char="F0B3"/>
      </w:r>
      <w:r w:rsidRPr="0006591E">
        <w:rPr>
          <w:sz w:val="20"/>
        </w:rPr>
        <w:t xml:space="preserve">140 </w:t>
      </w:r>
      <w:proofErr w:type="spellStart"/>
      <w:r w:rsidRPr="0006591E">
        <w:rPr>
          <w:sz w:val="20"/>
        </w:rPr>
        <w:t>MPa</w:t>
      </w:r>
      <w:proofErr w:type="spellEnd"/>
      <w:r w:rsidRPr="0006591E">
        <w:rPr>
          <w:sz w:val="20"/>
        </w:rPr>
        <w:t xml:space="preserve"> dla podbudowy na zjazdach publicznych i indywidualnych </w:t>
      </w:r>
    </w:p>
    <w:p w:rsidR="000122E5" w:rsidRPr="0006591E" w:rsidRDefault="000122E5" w:rsidP="000122E5">
      <w:pPr>
        <w:tabs>
          <w:tab w:val="num" w:pos="180"/>
          <w:tab w:val="left" w:pos="1134"/>
        </w:tabs>
        <w:ind w:left="360" w:hanging="720"/>
        <w:jc w:val="both"/>
        <w:rPr>
          <w:i/>
          <w:sz w:val="20"/>
        </w:rPr>
      </w:pPr>
      <w:r w:rsidRPr="0006591E">
        <w:t xml:space="preserve">         </w:t>
      </w:r>
      <w:r w:rsidRPr="0006591E">
        <w:rPr>
          <w:position w:val="-28"/>
        </w:rPr>
        <w:object w:dxaOrig="340" w:dyaOrig="680">
          <v:shape id="_x0000_i1026" type="#_x0000_t75" style="width:16.75pt;height:34.35pt" o:ole="">
            <v:imagedata r:id="rId9" o:title=""/>
          </v:shape>
          <o:OLEObject Type="Embed" ProgID="Equation.3" ShapeID="_x0000_i1026" DrawAspect="Content" ObjectID="_1455961830" r:id="rId11"/>
        </w:object>
      </w:r>
      <w:r w:rsidRPr="0006591E">
        <w:t xml:space="preserve">   </w:t>
      </w:r>
      <w:r w:rsidRPr="0006591E">
        <w:rPr>
          <w:sz w:val="20"/>
        </w:rPr>
        <w:sym w:font="Symbol" w:char="F0A3"/>
      </w:r>
      <w:r w:rsidRPr="0006591E">
        <w:rPr>
          <w:sz w:val="20"/>
        </w:rPr>
        <w:t xml:space="preserve">   2,2. </w:t>
      </w:r>
    </w:p>
    <w:p w:rsidR="000122E5" w:rsidRPr="0006591E" w:rsidRDefault="000122E5" w:rsidP="000122E5">
      <w:pPr>
        <w:tabs>
          <w:tab w:val="left" w:pos="1008"/>
          <w:tab w:val="left" w:pos="1134"/>
          <w:tab w:val="left" w:pos="7459"/>
        </w:tabs>
        <w:jc w:val="both"/>
        <w:rPr>
          <w:sz w:val="20"/>
        </w:rPr>
      </w:pPr>
    </w:p>
    <w:p w:rsidR="000122E5" w:rsidRPr="0006591E" w:rsidRDefault="000122E5" w:rsidP="000122E5">
      <w:pPr>
        <w:tabs>
          <w:tab w:val="num" w:pos="426"/>
          <w:tab w:val="left" w:pos="1008"/>
          <w:tab w:val="left" w:pos="1134"/>
          <w:tab w:val="left" w:pos="7459"/>
        </w:tabs>
        <w:jc w:val="both"/>
        <w:rPr>
          <w:sz w:val="20"/>
        </w:rPr>
      </w:pPr>
      <w:r w:rsidRPr="0006591E">
        <w:rPr>
          <w:sz w:val="20"/>
        </w:rPr>
        <w:t>E</w:t>
      </w:r>
      <w:r w:rsidRPr="0006591E">
        <w:rPr>
          <w:sz w:val="20"/>
          <w:vertAlign w:val="subscript"/>
        </w:rPr>
        <w:t>2</w:t>
      </w:r>
      <w:r w:rsidRPr="0006591E">
        <w:rPr>
          <w:sz w:val="20"/>
        </w:rPr>
        <w:sym w:font="Symbol" w:char="F0B3"/>
      </w:r>
      <w:r w:rsidRPr="0006591E">
        <w:rPr>
          <w:sz w:val="20"/>
        </w:rPr>
        <w:t xml:space="preserve">100 </w:t>
      </w:r>
      <w:proofErr w:type="spellStart"/>
      <w:r w:rsidRPr="0006591E">
        <w:rPr>
          <w:sz w:val="20"/>
        </w:rPr>
        <w:t>MPa</w:t>
      </w:r>
      <w:proofErr w:type="spellEnd"/>
      <w:r w:rsidRPr="0006591E">
        <w:rPr>
          <w:sz w:val="20"/>
        </w:rPr>
        <w:t xml:space="preserve"> dla ulepszonego podłoża na zjazdach publicznych i indywidualnych </w:t>
      </w:r>
    </w:p>
    <w:p w:rsidR="000122E5" w:rsidRPr="0006591E" w:rsidRDefault="000122E5" w:rsidP="000122E5">
      <w:pPr>
        <w:pStyle w:val="tekstost"/>
        <w:jc w:val="left"/>
      </w:pPr>
      <w:r w:rsidRPr="0006591E">
        <w:rPr>
          <w:position w:val="-28"/>
        </w:rPr>
        <w:object w:dxaOrig="340" w:dyaOrig="680">
          <v:shape id="_x0000_i1027" type="#_x0000_t75" style="width:16.75pt;height:34.35pt" o:ole="" fillcolor="window">
            <v:imagedata r:id="rId9" o:title=""/>
          </v:shape>
          <o:OLEObject Type="Embed" ProgID="Equation.3" ShapeID="_x0000_i1027" DrawAspect="Content" ObjectID="_1455961831" r:id="rId12"/>
        </w:object>
      </w:r>
      <w:r w:rsidRPr="0006591E">
        <w:t xml:space="preserve">  </w:t>
      </w:r>
      <w:r w:rsidRPr="0006591E">
        <w:sym w:font="Symbol" w:char="F0A3"/>
      </w:r>
      <w:r w:rsidRPr="0006591E">
        <w:t xml:space="preserve">   2,2.</w:t>
      </w:r>
    </w:p>
    <w:p w:rsidR="000122E5" w:rsidRPr="0006591E" w:rsidRDefault="000122E5" w:rsidP="000122E5">
      <w:pPr>
        <w:tabs>
          <w:tab w:val="left" w:pos="1008"/>
          <w:tab w:val="left" w:pos="1134"/>
          <w:tab w:val="left" w:pos="7459"/>
        </w:tabs>
        <w:jc w:val="both"/>
        <w:rPr>
          <w:sz w:val="20"/>
        </w:rPr>
      </w:pPr>
    </w:p>
    <w:p w:rsidR="000122E5" w:rsidRPr="0006591E" w:rsidRDefault="000122E5" w:rsidP="000122E5">
      <w:pPr>
        <w:tabs>
          <w:tab w:val="num" w:pos="426"/>
          <w:tab w:val="left" w:pos="1008"/>
          <w:tab w:val="left" w:pos="1134"/>
          <w:tab w:val="left" w:pos="7459"/>
        </w:tabs>
        <w:jc w:val="both"/>
        <w:rPr>
          <w:sz w:val="20"/>
        </w:rPr>
      </w:pPr>
      <w:r w:rsidRPr="0006591E">
        <w:rPr>
          <w:sz w:val="20"/>
        </w:rPr>
        <w:t>E</w:t>
      </w:r>
      <w:r w:rsidRPr="0006591E">
        <w:rPr>
          <w:sz w:val="20"/>
          <w:vertAlign w:val="subscript"/>
        </w:rPr>
        <w:t>2</w:t>
      </w:r>
      <w:r w:rsidRPr="0006591E">
        <w:rPr>
          <w:sz w:val="20"/>
        </w:rPr>
        <w:sym w:font="Symbol" w:char="F0B3"/>
      </w:r>
      <w:r w:rsidRPr="0006591E">
        <w:rPr>
          <w:sz w:val="20"/>
        </w:rPr>
        <w:t xml:space="preserve">80 </w:t>
      </w:r>
      <w:proofErr w:type="spellStart"/>
      <w:r w:rsidRPr="0006591E">
        <w:rPr>
          <w:sz w:val="20"/>
        </w:rPr>
        <w:t>MPa</w:t>
      </w:r>
      <w:proofErr w:type="spellEnd"/>
      <w:r w:rsidRPr="0006591E">
        <w:rPr>
          <w:sz w:val="20"/>
        </w:rPr>
        <w:t xml:space="preserve"> dla podbudowy na chodnikach </w:t>
      </w:r>
    </w:p>
    <w:p w:rsidR="000122E5" w:rsidRPr="0006591E" w:rsidRDefault="000122E5" w:rsidP="000122E5">
      <w:pPr>
        <w:pStyle w:val="tekstost"/>
        <w:jc w:val="left"/>
      </w:pPr>
      <w:r w:rsidRPr="0006591E">
        <w:rPr>
          <w:position w:val="-28"/>
        </w:rPr>
        <w:object w:dxaOrig="340" w:dyaOrig="680">
          <v:shape id="_x0000_i1028" type="#_x0000_t75" style="width:16.75pt;height:34.35pt" o:ole="" fillcolor="window">
            <v:imagedata r:id="rId9" o:title=""/>
          </v:shape>
          <o:OLEObject Type="Embed" ProgID="Equation.3" ShapeID="_x0000_i1028" DrawAspect="Content" ObjectID="_1455961832" r:id="rId13"/>
        </w:object>
      </w:r>
      <w:r w:rsidRPr="0006591E">
        <w:t xml:space="preserve">  </w:t>
      </w:r>
      <w:r w:rsidRPr="0006591E">
        <w:sym w:font="Symbol" w:char="F0A3"/>
      </w:r>
      <w:r w:rsidRPr="0006591E">
        <w:t xml:space="preserve">   2,2.</w:t>
      </w:r>
    </w:p>
    <w:p w:rsidR="000122E5" w:rsidRPr="0006591E" w:rsidRDefault="000122E5" w:rsidP="000122E5">
      <w:pPr>
        <w:tabs>
          <w:tab w:val="left" w:pos="1134"/>
        </w:tabs>
        <w:jc w:val="both"/>
        <w:rPr>
          <w:sz w:val="20"/>
        </w:rPr>
      </w:pPr>
    </w:p>
    <w:p w:rsidR="000122E5" w:rsidRPr="0006591E" w:rsidRDefault="000122E5" w:rsidP="000122E5">
      <w:pPr>
        <w:pStyle w:val="tekstost"/>
      </w:pPr>
      <w:r w:rsidRPr="0006591E">
        <w:t xml:space="preserve">W przypadku nie możliwości wykonania badań metodą VSS dla zjazdów i chodnika, Inspektor Nadzoru może odstąpić od tego badania i </w:t>
      </w:r>
      <w:proofErr w:type="spellStart"/>
      <w:r w:rsidRPr="0006591E">
        <w:t>oceniń</w:t>
      </w:r>
      <w:proofErr w:type="spellEnd"/>
      <w:r w:rsidRPr="0006591E">
        <w:t xml:space="preserve"> zagęszczenie makroskopowo. Warunkiem takiego podejścia jest odebrane pod względem zagęszczenia podłoże pod tę warstwę.</w:t>
      </w:r>
    </w:p>
    <w:p w:rsidR="000122E5" w:rsidRPr="0006591E" w:rsidRDefault="000122E5" w:rsidP="000122E5">
      <w:pPr>
        <w:tabs>
          <w:tab w:val="left" w:pos="1134"/>
        </w:tabs>
        <w:jc w:val="both"/>
        <w:rPr>
          <w:sz w:val="20"/>
        </w:rPr>
      </w:pPr>
    </w:p>
    <w:p w:rsidR="000122E5" w:rsidRPr="0006591E" w:rsidRDefault="000122E5" w:rsidP="000122E5">
      <w:pPr>
        <w:tabs>
          <w:tab w:val="left" w:pos="1134"/>
        </w:tabs>
        <w:jc w:val="both"/>
        <w:rPr>
          <w:b/>
          <w:sz w:val="20"/>
        </w:rPr>
      </w:pPr>
      <w:r w:rsidRPr="0006591E">
        <w:rPr>
          <w:b/>
          <w:sz w:val="20"/>
        </w:rPr>
        <w:t>6.4.3. Pomiary cech geometrycznych warstwy</w:t>
      </w:r>
    </w:p>
    <w:p w:rsidR="000122E5" w:rsidRPr="0006591E" w:rsidRDefault="000122E5" w:rsidP="000122E5">
      <w:pPr>
        <w:tabs>
          <w:tab w:val="left" w:pos="1134"/>
        </w:tabs>
        <w:jc w:val="both"/>
        <w:rPr>
          <w:sz w:val="20"/>
        </w:rPr>
      </w:pPr>
      <w:r w:rsidRPr="0006591E">
        <w:rPr>
          <w:sz w:val="20"/>
        </w:rPr>
        <w:t>6.4.3.1. Równość warstwy</w:t>
      </w:r>
    </w:p>
    <w:p w:rsidR="000122E5" w:rsidRPr="0006591E" w:rsidRDefault="000122E5" w:rsidP="000122E5">
      <w:pPr>
        <w:tabs>
          <w:tab w:val="left" w:pos="1134"/>
        </w:tabs>
        <w:jc w:val="both"/>
        <w:rPr>
          <w:sz w:val="20"/>
        </w:rPr>
      </w:pPr>
      <w:r w:rsidRPr="0006591E">
        <w:rPr>
          <w:sz w:val="20"/>
        </w:rPr>
        <w:t>Równości podłużne warstwy należy mierzyć łatą 4-metrową zgodnie z normą BN-68/8931-04 [15], z częstotliwością podaną w tablicy w p.6.4.</w:t>
      </w:r>
    </w:p>
    <w:p w:rsidR="000122E5" w:rsidRPr="0006591E" w:rsidRDefault="000122E5" w:rsidP="000122E5">
      <w:pPr>
        <w:tabs>
          <w:tab w:val="left" w:pos="1134"/>
        </w:tabs>
        <w:jc w:val="both"/>
        <w:rPr>
          <w:sz w:val="20"/>
          <w:szCs w:val="20"/>
        </w:rPr>
      </w:pPr>
      <w:r w:rsidRPr="0006591E">
        <w:rPr>
          <w:sz w:val="20"/>
          <w:szCs w:val="20"/>
        </w:rPr>
        <w:t>Równości poprzeczne należy mierzyć 4-metrową łatą z częstotliwością jak wyżej.</w:t>
      </w:r>
    </w:p>
    <w:p w:rsidR="000122E5" w:rsidRPr="0006591E" w:rsidRDefault="000122E5" w:rsidP="000122E5">
      <w:pPr>
        <w:tabs>
          <w:tab w:val="num" w:pos="426"/>
          <w:tab w:val="left" w:pos="1008"/>
          <w:tab w:val="left" w:pos="1134"/>
          <w:tab w:val="left" w:pos="7459"/>
        </w:tabs>
        <w:jc w:val="both"/>
        <w:rPr>
          <w:sz w:val="20"/>
          <w:szCs w:val="20"/>
        </w:rPr>
      </w:pPr>
      <w:r w:rsidRPr="0006591E">
        <w:rPr>
          <w:sz w:val="20"/>
          <w:szCs w:val="20"/>
        </w:rPr>
        <w:t>Nierówności nie powinny przekraczać:</w:t>
      </w:r>
    </w:p>
    <w:p w:rsidR="000122E5" w:rsidRPr="0006591E" w:rsidRDefault="000122E5" w:rsidP="000122E5">
      <w:pPr>
        <w:numPr>
          <w:ilvl w:val="0"/>
          <w:numId w:val="4"/>
        </w:numPr>
        <w:tabs>
          <w:tab w:val="left" w:pos="1008"/>
          <w:tab w:val="left" w:pos="1134"/>
          <w:tab w:val="left" w:pos="7459"/>
        </w:tabs>
        <w:jc w:val="both"/>
        <w:rPr>
          <w:sz w:val="20"/>
          <w:szCs w:val="20"/>
        </w:rPr>
      </w:pPr>
      <w:smartTag w:uri="urn:schemas-microsoft-com:office:smarttags" w:element="metricconverter">
        <w:smartTagPr>
          <w:attr w:name="ProductID" w:val="10 mm"/>
        </w:smartTagPr>
        <w:r w:rsidRPr="0006591E">
          <w:rPr>
            <w:sz w:val="20"/>
            <w:szCs w:val="20"/>
          </w:rPr>
          <w:t>10 mm</w:t>
        </w:r>
      </w:smartTag>
      <w:r w:rsidRPr="0006591E">
        <w:rPr>
          <w:sz w:val="20"/>
          <w:szCs w:val="20"/>
        </w:rPr>
        <w:t xml:space="preserve"> dla podbudowy na zjazdach publicznych i indywidualnych oraz chodnikach, </w:t>
      </w:r>
    </w:p>
    <w:p w:rsidR="000122E5" w:rsidRPr="0006591E" w:rsidRDefault="000122E5" w:rsidP="000122E5">
      <w:pPr>
        <w:numPr>
          <w:ilvl w:val="0"/>
          <w:numId w:val="4"/>
        </w:numPr>
        <w:tabs>
          <w:tab w:val="left" w:pos="1008"/>
          <w:tab w:val="left" w:pos="1134"/>
          <w:tab w:val="left" w:pos="7459"/>
        </w:tabs>
        <w:jc w:val="both"/>
        <w:rPr>
          <w:sz w:val="20"/>
          <w:szCs w:val="20"/>
        </w:rPr>
      </w:pPr>
      <w:smartTag w:uri="urn:schemas-microsoft-com:office:smarttags" w:element="metricconverter">
        <w:smartTagPr>
          <w:attr w:name="ProductID" w:val="20 mm"/>
        </w:smartTagPr>
        <w:r w:rsidRPr="0006591E">
          <w:rPr>
            <w:sz w:val="20"/>
            <w:szCs w:val="20"/>
          </w:rPr>
          <w:t>20 mm</w:t>
        </w:r>
      </w:smartTag>
      <w:r w:rsidRPr="0006591E">
        <w:rPr>
          <w:sz w:val="20"/>
          <w:szCs w:val="20"/>
        </w:rPr>
        <w:t xml:space="preserve"> dla podbudowy na drodze krajowej i dla ulepszonego podłoża na </w:t>
      </w:r>
      <w:proofErr w:type="spellStart"/>
      <w:r w:rsidRPr="0006591E">
        <w:rPr>
          <w:sz w:val="20"/>
          <w:szCs w:val="20"/>
        </w:rPr>
        <w:t>na</w:t>
      </w:r>
      <w:proofErr w:type="spellEnd"/>
      <w:r w:rsidRPr="0006591E">
        <w:rPr>
          <w:sz w:val="20"/>
          <w:szCs w:val="20"/>
        </w:rPr>
        <w:t xml:space="preserve"> zjazdach publicznych i indywidualnych.</w:t>
      </w:r>
    </w:p>
    <w:p w:rsidR="000122E5" w:rsidRPr="0006591E" w:rsidRDefault="000122E5" w:rsidP="000122E5">
      <w:pPr>
        <w:tabs>
          <w:tab w:val="left" w:pos="1134"/>
        </w:tabs>
        <w:jc w:val="both"/>
        <w:rPr>
          <w:sz w:val="20"/>
          <w:szCs w:val="20"/>
        </w:rPr>
      </w:pPr>
      <w:r w:rsidRPr="0006591E">
        <w:rPr>
          <w:sz w:val="20"/>
          <w:szCs w:val="20"/>
        </w:rPr>
        <w:t>6.4.3.2. Spadki poprzeczne warstwy</w:t>
      </w:r>
    </w:p>
    <w:p w:rsidR="000122E5" w:rsidRPr="0006591E" w:rsidRDefault="000122E5" w:rsidP="000122E5">
      <w:pPr>
        <w:tabs>
          <w:tab w:val="left" w:pos="1134"/>
        </w:tabs>
        <w:jc w:val="both"/>
        <w:rPr>
          <w:sz w:val="20"/>
        </w:rPr>
      </w:pPr>
      <w:r w:rsidRPr="0006591E">
        <w:rPr>
          <w:sz w:val="20"/>
        </w:rPr>
        <w:t xml:space="preserve">Spadki poprzeczne należy mierzyć za pomocą metrowej łaty i poziomicy z częstotliwością podaną w tablicy w p. 6.4. Spadki poprzeczne powinny być zgodne z dokumentacją projektową z tolerancją </w:t>
      </w:r>
      <w:r w:rsidRPr="0006591E">
        <w:rPr>
          <w:sz w:val="20"/>
        </w:rPr>
        <w:sym w:font="Symbol" w:char="F0B1"/>
      </w:r>
      <w:r w:rsidRPr="0006591E">
        <w:rPr>
          <w:sz w:val="20"/>
        </w:rPr>
        <w:t>0,5 %.</w:t>
      </w:r>
    </w:p>
    <w:p w:rsidR="000122E5" w:rsidRPr="0006591E" w:rsidRDefault="000122E5" w:rsidP="000122E5">
      <w:pPr>
        <w:tabs>
          <w:tab w:val="left" w:pos="1134"/>
        </w:tabs>
        <w:jc w:val="both"/>
        <w:rPr>
          <w:sz w:val="20"/>
        </w:rPr>
      </w:pPr>
      <w:r w:rsidRPr="0006591E">
        <w:rPr>
          <w:sz w:val="20"/>
        </w:rPr>
        <w:t>6.4.3.3. Rzędne warstwy</w:t>
      </w:r>
    </w:p>
    <w:p w:rsidR="000122E5" w:rsidRPr="0006591E" w:rsidRDefault="000122E5" w:rsidP="000122E5">
      <w:pPr>
        <w:tabs>
          <w:tab w:val="left" w:pos="1134"/>
        </w:tabs>
        <w:jc w:val="both"/>
        <w:rPr>
          <w:sz w:val="20"/>
        </w:rPr>
      </w:pPr>
      <w:r w:rsidRPr="0006591E">
        <w:rPr>
          <w:sz w:val="20"/>
        </w:rPr>
        <w:t xml:space="preserve">Rzędne należy sprawdzać na każdej jezdni na osi i krawędziach jezdni: co </w:t>
      </w:r>
      <w:smartTag w:uri="urn:schemas-microsoft-com:office:smarttags" w:element="metricconverter">
        <w:smartTagPr>
          <w:attr w:name="ProductID" w:val="20 m"/>
        </w:smartTagPr>
        <w:r w:rsidRPr="0006591E">
          <w:rPr>
            <w:sz w:val="20"/>
          </w:rPr>
          <w:t>20 m</w:t>
        </w:r>
      </w:smartTag>
      <w:r w:rsidRPr="0006591E">
        <w:rPr>
          <w:sz w:val="20"/>
        </w:rPr>
        <w:t xml:space="preserve"> na prostych i co </w:t>
      </w:r>
      <w:smartTag w:uri="urn:schemas-microsoft-com:office:smarttags" w:element="metricconverter">
        <w:smartTagPr>
          <w:attr w:name="ProductID" w:val="10 m"/>
        </w:smartTagPr>
        <w:r w:rsidRPr="0006591E">
          <w:rPr>
            <w:sz w:val="20"/>
          </w:rPr>
          <w:t>10 m</w:t>
        </w:r>
      </w:smartTag>
      <w:r w:rsidRPr="0006591E">
        <w:rPr>
          <w:sz w:val="20"/>
        </w:rPr>
        <w:t xml:space="preserve"> na łukach Różnice między rzędnymi wykonanymi i projektowanymi nie powinny przekraczać +</w:t>
      </w:r>
      <w:smartTag w:uri="urn:schemas-microsoft-com:office:smarttags" w:element="metricconverter">
        <w:smartTagPr>
          <w:attr w:name="ProductID" w:val="0 cm"/>
        </w:smartTagPr>
        <w:r w:rsidRPr="0006591E">
          <w:rPr>
            <w:sz w:val="20"/>
          </w:rPr>
          <w:t>0 cm</w:t>
        </w:r>
      </w:smartTag>
      <w:r w:rsidRPr="0006591E">
        <w:rPr>
          <w:sz w:val="20"/>
        </w:rPr>
        <w:t xml:space="preserve"> do –2 cm.</w:t>
      </w:r>
    </w:p>
    <w:p w:rsidR="000122E5" w:rsidRPr="0006591E" w:rsidRDefault="000122E5" w:rsidP="000122E5">
      <w:pPr>
        <w:tabs>
          <w:tab w:val="left" w:pos="1134"/>
        </w:tabs>
        <w:jc w:val="both"/>
        <w:rPr>
          <w:sz w:val="20"/>
        </w:rPr>
      </w:pPr>
      <w:r w:rsidRPr="0006591E">
        <w:rPr>
          <w:sz w:val="20"/>
        </w:rPr>
        <w:t>6.4.3.4. Ukształtowanie osi warstwy</w:t>
      </w:r>
    </w:p>
    <w:p w:rsidR="000122E5" w:rsidRPr="0006591E" w:rsidRDefault="000122E5" w:rsidP="000122E5">
      <w:pPr>
        <w:tabs>
          <w:tab w:val="left" w:pos="1134"/>
        </w:tabs>
        <w:jc w:val="both"/>
        <w:rPr>
          <w:sz w:val="20"/>
        </w:rPr>
      </w:pPr>
      <w:r w:rsidRPr="0006591E">
        <w:rPr>
          <w:sz w:val="20"/>
        </w:rPr>
        <w:t xml:space="preserve">Ukształtowanie osi należy sprawdzić w punktach głównych trasy i innych dodatkowych, rozmieszczonych nie rzadziej niż co </w:t>
      </w:r>
      <w:smartTag w:uri="urn:schemas-microsoft-com:office:smarttags" w:element="metricconverter">
        <w:smartTagPr>
          <w:attr w:name="ProductID" w:val="100 m"/>
        </w:smartTagPr>
        <w:r w:rsidRPr="0006591E">
          <w:rPr>
            <w:sz w:val="20"/>
          </w:rPr>
          <w:t>100 m</w:t>
        </w:r>
      </w:smartTag>
      <w:r w:rsidRPr="0006591E">
        <w:rPr>
          <w:sz w:val="20"/>
        </w:rPr>
        <w:t>.</w:t>
      </w:r>
    </w:p>
    <w:p w:rsidR="000122E5" w:rsidRPr="0006591E" w:rsidRDefault="000122E5" w:rsidP="000122E5">
      <w:pPr>
        <w:tabs>
          <w:tab w:val="left" w:pos="1134"/>
        </w:tabs>
        <w:jc w:val="both"/>
        <w:rPr>
          <w:sz w:val="20"/>
        </w:rPr>
      </w:pPr>
      <w:r w:rsidRPr="0006591E">
        <w:rPr>
          <w:sz w:val="20"/>
        </w:rPr>
        <w:t xml:space="preserve">Oś warstwy w planie nie może być przesunięta w stosunku do osi projektowanej o więcej niż  </w:t>
      </w:r>
      <w:smartTag w:uri="urn:schemas-microsoft-com:office:smarttags" w:element="metricconverter">
        <w:smartTagPr>
          <w:attr w:name="ProductID" w:val="5 cm"/>
        </w:smartTagPr>
        <w:r w:rsidRPr="0006591E">
          <w:rPr>
            <w:sz w:val="20"/>
          </w:rPr>
          <w:t>5 cm</w:t>
        </w:r>
      </w:smartTag>
      <w:r w:rsidRPr="0006591E">
        <w:rPr>
          <w:sz w:val="20"/>
        </w:rPr>
        <w:t>.</w:t>
      </w:r>
    </w:p>
    <w:p w:rsidR="000122E5" w:rsidRPr="0006591E" w:rsidRDefault="000122E5" w:rsidP="000122E5">
      <w:pPr>
        <w:pStyle w:val="tekstost"/>
        <w:tabs>
          <w:tab w:val="left" w:pos="0"/>
          <w:tab w:val="right" w:pos="8953"/>
        </w:tabs>
      </w:pPr>
      <w:r w:rsidRPr="0006591E">
        <w:t xml:space="preserve">6.4.3.5. Szerokość warstwy  </w:t>
      </w:r>
    </w:p>
    <w:p w:rsidR="000122E5" w:rsidRPr="0006591E" w:rsidRDefault="000122E5" w:rsidP="000122E5">
      <w:pPr>
        <w:tabs>
          <w:tab w:val="left" w:pos="0"/>
          <w:tab w:val="right" w:pos="8953"/>
        </w:tabs>
        <w:jc w:val="both"/>
        <w:rPr>
          <w:sz w:val="20"/>
        </w:rPr>
      </w:pPr>
      <w:r w:rsidRPr="0006591E">
        <w:rPr>
          <w:sz w:val="20"/>
        </w:rPr>
        <w:t xml:space="preserve">Szerokość należy sprawdzić co najmniej 10 razy na </w:t>
      </w:r>
      <w:smartTag w:uri="urn:schemas-microsoft-com:office:smarttags" w:element="metricconverter">
        <w:smartTagPr>
          <w:attr w:name="ProductID" w:val="1 km"/>
        </w:smartTagPr>
        <w:r w:rsidRPr="0006591E">
          <w:rPr>
            <w:sz w:val="20"/>
          </w:rPr>
          <w:t>1 km</w:t>
        </w:r>
      </w:smartTag>
      <w:r w:rsidRPr="0006591E">
        <w:rPr>
          <w:sz w:val="20"/>
        </w:rPr>
        <w:t>.</w:t>
      </w:r>
    </w:p>
    <w:p w:rsidR="000122E5" w:rsidRPr="0006591E" w:rsidRDefault="000122E5" w:rsidP="000122E5">
      <w:pPr>
        <w:tabs>
          <w:tab w:val="left" w:pos="0"/>
          <w:tab w:val="right" w:pos="8953"/>
        </w:tabs>
        <w:jc w:val="both"/>
        <w:rPr>
          <w:sz w:val="20"/>
        </w:rPr>
      </w:pPr>
      <w:r w:rsidRPr="0006591E">
        <w:rPr>
          <w:sz w:val="20"/>
        </w:rPr>
        <w:t xml:space="preserve">Szerokość warstwy nie może różnić się od szerokości projektowanej o więcej niż </w:t>
      </w:r>
      <w:r w:rsidRPr="0006591E">
        <w:rPr>
          <w:sz w:val="20"/>
        </w:rPr>
        <w:sym w:font="Symbol" w:char="F0B1"/>
      </w:r>
      <w:r w:rsidRPr="0006591E">
        <w:rPr>
          <w:sz w:val="20"/>
        </w:rPr>
        <w:t>5 cm.</w:t>
      </w:r>
    </w:p>
    <w:p w:rsidR="000122E5" w:rsidRPr="0006591E" w:rsidRDefault="000122E5" w:rsidP="000122E5">
      <w:pPr>
        <w:pStyle w:val="tekstost"/>
        <w:tabs>
          <w:tab w:val="left" w:pos="0"/>
          <w:tab w:val="right" w:pos="8953"/>
        </w:tabs>
      </w:pPr>
      <w:r w:rsidRPr="0006591E">
        <w:t>6.4.3.6. Grubość warstwy</w:t>
      </w:r>
    </w:p>
    <w:p w:rsidR="000122E5" w:rsidRPr="0006591E" w:rsidRDefault="000122E5" w:rsidP="000122E5">
      <w:pPr>
        <w:tabs>
          <w:tab w:val="left" w:pos="0"/>
          <w:tab w:val="right" w:pos="8953"/>
        </w:tabs>
        <w:jc w:val="both"/>
        <w:rPr>
          <w:sz w:val="20"/>
        </w:rPr>
      </w:pPr>
      <w:r w:rsidRPr="0006591E">
        <w:rPr>
          <w:sz w:val="20"/>
        </w:rPr>
        <w:t xml:space="preserve">Grubość nie powinna się różnić od podanej w projekcie o więcej niż  </w:t>
      </w:r>
      <w:r w:rsidRPr="0006591E">
        <w:rPr>
          <w:sz w:val="20"/>
        </w:rPr>
        <w:sym w:font="Symbol" w:char="F0B1"/>
      </w:r>
      <w:r w:rsidRPr="0006591E">
        <w:rPr>
          <w:sz w:val="20"/>
        </w:rPr>
        <w:t xml:space="preserve"> </w:t>
      </w:r>
      <w:smartTag w:uri="urn:schemas-microsoft-com:office:smarttags" w:element="metricconverter">
        <w:smartTagPr>
          <w:attr w:name="ProductID" w:val="1 cm"/>
        </w:smartTagPr>
        <w:r w:rsidRPr="0006591E">
          <w:rPr>
            <w:sz w:val="20"/>
          </w:rPr>
          <w:t>1 cm</w:t>
        </w:r>
      </w:smartTag>
      <w:r w:rsidRPr="0006591E">
        <w:rPr>
          <w:sz w:val="20"/>
        </w:rPr>
        <w:t>.</w:t>
      </w:r>
    </w:p>
    <w:p w:rsidR="000122E5" w:rsidRPr="0006591E" w:rsidRDefault="000122E5" w:rsidP="000122E5">
      <w:pPr>
        <w:tabs>
          <w:tab w:val="left" w:pos="0"/>
          <w:tab w:val="right" w:pos="8953"/>
        </w:tabs>
        <w:jc w:val="both"/>
        <w:rPr>
          <w:b/>
          <w:sz w:val="20"/>
          <w:u w:val="single"/>
        </w:rPr>
      </w:pPr>
      <w:r w:rsidRPr="0006591E">
        <w:rPr>
          <w:b/>
          <w:sz w:val="20"/>
          <w:u w:val="single"/>
        </w:rPr>
        <w:t>6.5. Zasady postępowania z wadliwie wykonanymi odcinkami</w:t>
      </w:r>
    </w:p>
    <w:p w:rsidR="000122E5" w:rsidRPr="0006591E" w:rsidRDefault="000122E5" w:rsidP="000122E5">
      <w:pPr>
        <w:tabs>
          <w:tab w:val="left" w:pos="0"/>
          <w:tab w:val="right" w:pos="8953"/>
        </w:tabs>
        <w:jc w:val="both"/>
        <w:rPr>
          <w:b/>
          <w:sz w:val="20"/>
        </w:rPr>
      </w:pPr>
      <w:r w:rsidRPr="0006591E">
        <w:rPr>
          <w:b/>
          <w:sz w:val="20"/>
        </w:rPr>
        <w:t>6.5.1. Niewłaściwe uziarnienie i właściwości kruszywa</w:t>
      </w:r>
    </w:p>
    <w:p w:rsidR="000122E5" w:rsidRPr="0006591E" w:rsidRDefault="000122E5" w:rsidP="000122E5">
      <w:pPr>
        <w:tabs>
          <w:tab w:val="left" w:pos="0"/>
          <w:tab w:val="right" w:pos="8953"/>
        </w:tabs>
        <w:jc w:val="both"/>
        <w:rPr>
          <w:sz w:val="20"/>
        </w:rPr>
      </w:pPr>
      <w:r w:rsidRPr="0006591E">
        <w:rPr>
          <w:sz w:val="20"/>
        </w:rPr>
        <w:t>Wszystkie kruszywa nie spełniające wymagań dotyczących uziarnienia i właściwości podanych w odpowiednich punktach niniejszej specyfikacji, zostaną odrzucone. Jeżeli kruszywa, nie spełniające tych wymagań zostały wbudowane to będą, na polecenie Inspektora Nadzoru, wymienione przez Wykonawcę na właściwe, na koszt Wykonawcy i bez jakichkolwiek dodatkowych kosztów poniesionych przez Zamawiającego.</w:t>
      </w:r>
    </w:p>
    <w:p w:rsidR="000122E5" w:rsidRPr="0006591E" w:rsidRDefault="000122E5" w:rsidP="000122E5">
      <w:pPr>
        <w:tabs>
          <w:tab w:val="left" w:pos="0"/>
          <w:tab w:val="right" w:pos="8953"/>
        </w:tabs>
        <w:jc w:val="both"/>
        <w:rPr>
          <w:b/>
          <w:sz w:val="20"/>
        </w:rPr>
      </w:pPr>
      <w:r w:rsidRPr="0006591E">
        <w:rPr>
          <w:b/>
          <w:sz w:val="20"/>
        </w:rPr>
        <w:t>6.5.2. Niewłaściwe cechy geometryczne</w:t>
      </w:r>
    </w:p>
    <w:p w:rsidR="000122E5" w:rsidRPr="0006591E" w:rsidRDefault="000122E5" w:rsidP="000122E5">
      <w:pPr>
        <w:tabs>
          <w:tab w:val="left" w:pos="0"/>
          <w:tab w:val="right" w:pos="8953"/>
        </w:tabs>
        <w:jc w:val="both"/>
        <w:rPr>
          <w:sz w:val="20"/>
        </w:rPr>
      </w:pPr>
      <w:r w:rsidRPr="0006591E">
        <w:rPr>
          <w:sz w:val="20"/>
        </w:rPr>
        <w:t xml:space="preserve">Wszystkie powierzchnie które wykazują większe odchylenia cech geometrycznych od określonych w p. 6.4.3. powinny być naprawione przez spulchnienie lub zerwanie do głębokości co najmniej </w:t>
      </w:r>
      <w:smartTag w:uri="urn:schemas-microsoft-com:office:smarttags" w:element="metricconverter">
        <w:smartTagPr>
          <w:attr w:name="ProductID" w:val="10 cm"/>
        </w:smartTagPr>
        <w:r w:rsidRPr="0006591E">
          <w:rPr>
            <w:sz w:val="20"/>
          </w:rPr>
          <w:t>10 cm</w:t>
        </w:r>
      </w:smartTag>
      <w:r w:rsidRPr="0006591E">
        <w:rPr>
          <w:sz w:val="20"/>
        </w:rPr>
        <w:t xml:space="preserve">, wyrównanie i powtórnie zagęszczone. Dodanie nowego materiału bez spulchnienia wykonanej warstwy jest niedopuszczalne. Jeżeli szerokość warstwy jest mniejsza od szerokości projektowanej o więcej niż </w:t>
      </w:r>
      <w:smartTag w:uri="urn:schemas-microsoft-com:office:smarttags" w:element="metricconverter">
        <w:smartTagPr>
          <w:attr w:name="ProductID" w:val="5 cm"/>
        </w:smartTagPr>
        <w:r w:rsidRPr="0006591E">
          <w:rPr>
            <w:sz w:val="20"/>
          </w:rPr>
          <w:t>5 cm</w:t>
        </w:r>
      </w:smartTag>
      <w:r w:rsidRPr="0006591E">
        <w:rPr>
          <w:sz w:val="20"/>
        </w:rPr>
        <w:t xml:space="preserve"> i nie zapewnia podparcia warstwom leżącym wyżej, to Wykonawca powinien na własny koszt poszerzyć warstwę przez spulchnienie warstwy na pełną grubość, do połowy szerokości pasa ruchu, dołożyć materiału i powtórnie zagęścić warstwę.</w:t>
      </w:r>
    </w:p>
    <w:p w:rsidR="000122E5" w:rsidRPr="0006591E" w:rsidRDefault="000122E5" w:rsidP="000122E5">
      <w:pPr>
        <w:tabs>
          <w:tab w:val="left" w:pos="0"/>
          <w:tab w:val="right" w:pos="8953"/>
        </w:tabs>
        <w:jc w:val="both"/>
        <w:rPr>
          <w:b/>
          <w:sz w:val="20"/>
        </w:rPr>
      </w:pPr>
      <w:r w:rsidRPr="0006591E">
        <w:rPr>
          <w:b/>
          <w:sz w:val="20"/>
        </w:rPr>
        <w:t xml:space="preserve">6.5.3. Niewłaściwa grubość </w:t>
      </w:r>
    </w:p>
    <w:p w:rsidR="000122E5" w:rsidRPr="0006591E" w:rsidRDefault="000122E5" w:rsidP="000122E5">
      <w:pPr>
        <w:pStyle w:val="tekstost"/>
      </w:pPr>
      <w:r w:rsidRPr="0006591E">
        <w:t xml:space="preserve">Na wszystkich powierzchniach wadliwych pod względem grubości, Wykonawca wykona naprawę warstwy. Powierzchnie powinny być naprawione przez spulchnienie lub wybranie warstwy na odpowiednią głębokość, </w:t>
      </w:r>
      <w:r w:rsidRPr="0006591E">
        <w:lastRenderedPageBreak/>
        <w:t>zgodnie z decyzją Inspektora Nadzoru, uzupełnione nowym materiałem o odpowiednich właściwościach, wyrównane i ponownie zagęszczone.</w:t>
      </w:r>
    </w:p>
    <w:p w:rsidR="000122E5" w:rsidRPr="0006591E" w:rsidRDefault="000122E5" w:rsidP="000122E5">
      <w:pPr>
        <w:keepNext/>
        <w:keepLines/>
        <w:tabs>
          <w:tab w:val="left" w:pos="0"/>
          <w:tab w:val="right" w:pos="8953"/>
        </w:tabs>
        <w:spacing w:before="240"/>
        <w:jc w:val="both"/>
        <w:rPr>
          <w:b/>
          <w:sz w:val="20"/>
        </w:rPr>
      </w:pPr>
      <w:r w:rsidRPr="0006591E">
        <w:rPr>
          <w:b/>
          <w:sz w:val="20"/>
        </w:rPr>
        <w:t>7. OBMIAR ROBÓT</w:t>
      </w:r>
    </w:p>
    <w:p w:rsidR="000122E5" w:rsidRPr="0006591E" w:rsidRDefault="000122E5" w:rsidP="000122E5">
      <w:pPr>
        <w:keepNext/>
        <w:keepLines/>
        <w:jc w:val="both"/>
        <w:rPr>
          <w:b/>
          <w:sz w:val="20"/>
          <w:u w:val="single"/>
        </w:rPr>
      </w:pPr>
      <w:r w:rsidRPr="0006591E">
        <w:rPr>
          <w:b/>
          <w:sz w:val="20"/>
          <w:u w:val="single"/>
        </w:rPr>
        <w:t>7.1. Ogólne zasady obmiaru robót</w:t>
      </w:r>
    </w:p>
    <w:p w:rsidR="000122E5" w:rsidRPr="0006591E" w:rsidRDefault="000122E5" w:rsidP="000122E5">
      <w:pPr>
        <w:keepNext/>
        <w:keepLines/>
        <w:jc w:val="both"/>
        <w:rPr>
          <w:sz w:val="20"/>
        </w:rPr>
      </w:pPr>
      <w:r w:rsidRPr="0006591E">
        <w:rPr>
          <w:sz w:val="20"/>
        </w:rPr>
        <w:t>Ogólne zasady obmiaru robót podano w STWIORB</w:t>
      </w:r>
      <w:r w:rsidRPr="0006591E">
        <w:rPr>
          <w:b/>
          <w:sz w:val="20"/>
        </w:rPr>
        <w:t xml:space="preserve"> </w:t>
      </w:r>
      <w:r w:rsidRPr="0006591E">
        <w:rPr>
          <w:sz w:val="20"/>
        </w:rPr>
        <w:t>D-M-00.00.00. „Wymagania ogólne” pkt.7.</w:t>
      </w:r>
    </w:p>
    <w:p w:rsidR="000122E5" w:rsidRPr="0006591E" w:rsidRDefault="000122E5" w:rsidP="000122E5">
      <w:pPr>
        <w:jc w:val="both"/>
        <w:rPr>
          <w:b/>
          <w:sz w:val="20"/>
          <w:u w:val="single"/>
        </w:rPr>
      </w:pPr>
      <w:r w:rsidRPr="0006591E">
        <w:rPr>
          <w:b/>
          <w:sz w:val="20"/>
          <w:u w:val="single"/>
        </w:rPr>
        <w:t>7.2. Jednostka obmiarowa</w:t>
      </w:r>
    </w:p>
    <w:p w:rsidR="000122E5" w:rsidRPr="0006591E" w:rsidRDefault="000122E5" w:rsidP="000122E5">
      <w:pPr>
        <w:tabs>
          <w:tab w:val="left" w:pos="0"/>
          <w:tab w:val="right" w:pos="8953"/>
        </w:tabs>
        <w:jc w:val="both"/>
        <w:rPr>
          <w:sz w:val="20"/>
        </w:rPr>
      </w:pPr>
      <w:r w:rsidRPr="0006591E">
        <w:rPr>
          <w:sz w:val="20"/>
        </w:rPr>
        <w:t>Jednostką obmiarową jest metr kwadratowy [m</w:t>
      </w:r>
      <w:r w:rsidRPr="0006591E">
        <w:rPr>
          <w:sz w:val="20"/>
          <w:vertAlign w:val="superscript"/>
        </w:rPr>
        <w:t>2</w:t>
      </w:r>
      <w:r w:rsidRPr="0006591E">
        <w:rPr>
          <w:sz w:val="20"/>
        </w:rPr>
        <w:t>] wykonanej warstwy z mieszanek niezwiązanych.</w:t>
      </w:r>
    </w:p>
    <w:p w:rsidR="000122E5" w:rsidRPr="0006591E" w:rsidRDefault="000122E5" w:rsidP="000122E5">
      <w:pPr>
        <w:tabs>
          <w:tab w:val="left" w:pos="0"/>
          <w:tab w:val="right" w:pos="8953"/>
        </w:tabs>
        <w:spacing w:before="240"/>
        <w:jc w:val="both"/>
        <w:rPr>
          <w:b/>
          <w:sz w:val="20"/>
        </w:rPr>
      </w:pPr>
      <w:r w:rsidRPr="0006591E">
        <w:rPr>
          <w:b/>
          <w:sz w:val="20"/>
        </w:rPr>
        <w:t>8. ODBIÓR ROBÓT</w:t>
      </w:r>
    </w:p>
    <w:p w:rsidR="000122E5" w:rsidRPr="0006591E" w:rsidRDefault="000122E5" w:rsidP="000122E5">
      <w:pPr>
        <w:jc w:val="both"/>
        <w:rPr>
          <w:b/>
          <w:sz w:val="20"/>
          <w:u w:val="single"/>
        </w:rPr>
      </w:pPr>
      <w:r w:rsidRPr="0006591E">
        <w:rPr>
          <w:b/>
          <w:sz w:val="20"/>
          <w:u w:val="single"/>
        </w:rPr>
        <w:t>8.1. Ogólne zasady odbioru robót</w:t>
      </w:r>
    </w:p>
    <w:p w:rsidR="000122E5" w:rsidRPr="0006591E" w:rsidRDefault="000122E5" w:rsidP="000122E5">
      <w:pPr>
        <w:pStyle w:val="tekstost"/>
      </w:pPr>
      <w:r w:rsidRPr="0006591E">
        <w:t>Odbiór podbudowy dokonywany jest na zasadach odbioru robót zanikających i ulegających zakryciu oraz na zasadach odbioru częściowego i końcowego określonych w D-M-00.00.00. „Wymagania ogólne” pkt. 8.</w:t>
      </w:r>
    </w:p>
    <w:p w:rsidR="000122E5" w:rsidRPr="0006591E" w:rsidRDefault="000122E5" w:rsidP="000122E5">
      <w:pPr>
        <w:jc w:val="both"/>
        <w:rPr>
          <w:b/>
          <w:sz w:val="20"/>
          <w:u w:val="single"/>
        </w:rPr>
      </w:pPr>
      <w:r w:rsidRPr="0006591E">
        <w:rPr>
          <w:b/>
          <w:sz w:val="20"/>
          <w:u w:val="single"/>
        </w:rPr>
        <w:t xml:space="preserve">8.2. Zasady postępowania w przypadku wystąpienia wad i usterek </w:t>
      </w:r>
    </w:p>
    <w:p w:rsidR="000122E5" w:rsidRPr="0006591E" w:rsidRDefault="000122E5" w:rsidP="000122E5">
      <w:pPr>
        <w:ind w:right="-57"/>
        <w:rPr>
          <w:sz w:val="20"/>
        </w:rPr>
      </w:pPr>
      <w:r w:rsidRPr="0006591E">
        <w:rPr>
          <w:sz w:val="20"/>
        </w:rPr>
        <w:t xml:space="preserve">W przypadku wystąpienia wad i usterek Wykonawca zobowiązany jest do ich usunięcia na własny koszt. Odbiór jest możliwy po spełnieniu wymagań określonych w punkcie 6. STWIORB. </w:t>
      </w:r>
    </w:p>
    <w:p w:rsidR="000122E5" w:rsidRPr="0006591E" w:rsidRDefault="000122E5" w:rsidP="000122E5">
      <w:pPr>
        <w:tabs>
          <w:tab w:val="left" w:pos="0"/>
          <w:tab w:val="right" w:pos="8953"/>
        </w:tabs>
        <w:spacing w:before="240"/>
        <w:jc w:val="both"/>
        <w:rPr>
          <w:b/>
          <w:sz w:val="20"/>
        </w:rPr>
      </w:pPr>
      <w:r w:rsidRPr="0006591E">
        <w:rPr>
          <w:b/>
          <w:sz w:val="20"/>
        </w:rPr>
        <w:t>9. PODSTAWA PŁATNOŚCI</w:t>
      </w:r>
    </w:p>
    <w:p w:rsidR="000122E5" w:rsidRPr="0006591E" w:rsidRDefault="000122E5" w:rsidP="000122E5">
      <w:pPr>
        <w:jc w:val="both"/>
        <w:rPr>
          <w:b/>
          <w:sz w:val="20"/>
          <w:u w:val="single"/>
        </w:rPr>
      </w:pPr>
      <w:r w:rsidRPr="0006591E">
        <w:rPr>
          <w:b/>
          <w:sz w:val="20"/>
          <w:u w:val="single"/>
        </w:rPr>
        <w:t>9.1. Ogólne ustalenia dotyczące podstaw płatności</w:t>
      </w:r>
    </w:p>
    <w:p w:rsidR="000122E5" w:rsidRPr="0006591E" w:rsidRDefault="000122E5" w:rsidP="000122E5">
      <w:pPr>
        <w:jc w:val="both"/>
        <w:rPr>
          <w:sz w:val="20"/>
        </w:rPr>
      </w:pPr>
      <w:r w:rsidRPr="0006591E">
        <w:rPr>
          <w:sz w:val="20"/>
        </w:rPr>
        <w:t>Ogólne ustalenia dotyczące podstaw płatności podano w STWIORB D-M-00.00.00. „Wymagania ogólne” pkt. 9.</w:t>
      </w:r>
    </w:p>
    <w:p w:rsidR="000122E5" w:rsidRPr="0006591E" w:rsidRDefault="000122E5" w:rsidP="000122E5">
      <w:pPr>
        <w:jc w:val="both"/>
        <w:rPr>
          <w:b/>
          <w:sz w:val="20"/>
          <w:u w:val="single"/>
        </w:rPr>
      </w:pPr>
      <w:r w:rsidRPr="0006591E">
        <w:rPr>
          <w:b/>
          <w:sz w:val="20"/>
          <w:u w:val="single"/>
        </w:rPr>
        <w:t>9.2. Cena jednostki obmiarowej</w:t>
      </w:r>
    </w:p>
    <w:p w:rsidR="000122E5" w:rsidRPr="0006591E" w:rsidRDefault="000122E5" w:rsidP="000122E5">
      <w:pPr>
        <w:jc w:val="both"/>
        <w:rPr>
          <w:sz w:val="20"/>
        </w:rPr>
      </w:pPr>
      <w:r w:rsidRPr="0006591E">
        <w:rPr>
          <w:sz w:val="20"/>
        </w:rPr>
        <w:t xml:space="preserve">Cena </w:t>
      </w:r>
      <w:smartTag w:uri="urn:schemas-microsoft-com:office:smarttags" w:element="metricconverter">
        <w:smartTagPr>
          <w:attr w:name="ProductID" w:val="1 metra kwadratowego"/>
        </w:smartTagPr>
        <w:r w:rsidRPr="0006591E">
          <w:rPr>
            <w:sz w:val="20"/>
          </w:rPr>
          <w:t>1 metra kwadratowego</w:t>
        </w:r>
      </w:smartTag>
      <w:r w:rsidRPr="0006591E">
        <w:rPr>
          <w:sz w:val="20"/>
        </w:rPr>
        <w:t xml:space="preserve"> [m</w:t>
      </w:r>
      <w:r w:rsidRPr="0006591E">
        <w:rPr>
          <w:sz w:val="20"/>
          <w:vertAlign w:val="superscript"/>
        </w:rPr>
        <w:t>2</w:t>
      </w:r>
      <w:r w:rsidRPr="0006591E">
        <w:rPr>
          <w:sz w:val="20"/>
        </w:rPr>
        <w:t>] wykonania warstwy z mieszanek niezwiązanych obejmuje:</w:t>
      </w:r>
    </w:p>
    <w:p w:rsidR="000122E5" w:rsidRPr="0006591E" w:rsidRDefault="000122E5" w:rsidP="000122E5">
      <w:pPr>
        <w:numPr>
          <w:ilvl w:val="0"/>
          <w:numId w:val="1"/>
        </w:numPr>
        <w:tabs>
          <w:tab w:val="left" w:pos="0"/>
          <w:tab w:val="right" w:pos="3865"/>
        </w:tabs>
        <w:jc w:val="both"/>
        <w:rPr>
          <w:sz w:val="20"/>
        </w:rPr>
      </w:pPr>
      <w:r w:rsidRPr="0006591E">
        <w:rPr>
          <w:sz w:val="20"/>
        </w:rPr>
        <w:t>prace pomiarowe i roboty przygotowawcze,</w:t>
      </w:r>
    </w:p>
    <w:p w:rsidR="000122E5" w:rsidRPr="0006591E" w:rsidRDefault="000122E5" w:rsidP="000122E5">
      <w:pPr>
        <w:numPr>
          <w:ilvl w:val="0"/>
          <w:numId w:val="1"/>
        </w:numPr>
        <w:tabs>
          <w:tab w:val="left" w:pos="0"/>
          <w:tab w:val="right" w:pos="3865"/>
        </w:tabs>
        <w:jc w:val="both"/>
        <w:rPr>
          <w:sz w:val="20"/>
        </w:rPr>
      </w:pPr>
      <w:r w:rsidRPr="0006591E">
        <w:rPr>
          <w:sz w:val="20"/>
        </w:rPr>
        <w:t>oznakowanie robót,</w:t>
      </w:r>
    </w:p>
    <w:p w:rsidR="000122E5" w:rsidRPr="0006591E" w:rsidRDefault="000122E5" w:rsidP="000122E5">
      <w:pPr>
        <w:numPr>
          <w:ilvl w:val="0"/>
          <w:numId w:val="1"/>
        </w:numPr>
        <w:tabs>
          <w:tab w:val="left" w:pos="0"/>
          <w:tab w:val="right" w:pos="3865"/>
        </w:tabs>
        <w:jc w:val="both"/>
        <w:rPr>
          <w:sz w:val="20"/>
        </w:rPr>
      </w:pPr>
      <w:r w:rsidRPr="0006591E">
        <w:rPr>
          <w:sz w:val="20"/>
        </w:rPr>
        <w:t>koszt zapewnienia niezbędnych czynników produkcji,</w:t>
      </w:r>
    </w:p>
    <w:p w:rsidR="000122E5" w:rsidRPr="0006591E" w:rsidRDefault="000122E5" w:rsidP="000122E5">
      <w:pPr>
        <w:numPr>
          <w:ilvl w:val="0"/>
          <w:numId w:val="1"/>
        </w:numPr>
        <w:tabs>
          <w:tab w:val="left" w:pos="0"/>
          <w:tab w:val="right" w:pos="4206"/>
        </w:tabs>
        <w:jc w:val="both"/>
        <w:rPr>
          <w:sz w:val="20"/>
        </w:rPr>
      </w:pPr>
      <w:r w:rsidRPr="0006591E">
        <w:rPr>
          <w:sz w:val="20"/>
        </w:rPr>
        <w:t>zakup, dostarczenie i składowanie potrzebnych materiałów,</w:t>
      </w:r>
    </w:p>
    <w:p w:rsidR="000122E5" w:rsidRPr="0006591E" w:rsidRDefault="000122E5" w:rsidP="000122E5">
      <w:pPr>
        <w:numPr>
          <w:ilvl w:val="0"/>
          <w:numId w:val="1"/>
        </w:numPr>
        <w:tabs>
          <w:tab w:val="left" w:pos="0"/>
          <w:tab w:val="right" w:pos="6352"/>
        </w:tabs>
        <w:jc w:val="both"/>
        <w:rPr>
          <w:sz w:val="20"/>
        </w:rPr>
      </w:pPr>
      <w:r w:rsidRPr="0006591E">
        <w:rPr>
          <w:sz w:val="20"/>
        </w:rPr>
        <w:t>sprawdzenie i ewentualną naprawę podłoża,</w:t>
      </w:r>
    </w:p>
    <w:p w:rsidR="000122E5" w:rsidRPr="0006591E" w:rsidRDefault="000122E5" w:rsidP="000122E5">
      <w:pPr>
        <w:numPr>
          <w:ilvl w:val="0"/>
          <w:numId w:val="1"/>
        </w:numPr>
        <w:tabs>
          <w:tab w:val="left" w:pos="0"/>
          <w:tab w:val="right" w:pos="6352"/>
        </w:tabs>
        <w:jc w:val="both"/>
        <w:rPr>
          <w:sz w:val="20"/>
        </w:rPr>
      </w:pPr>
      <w:r w:rsidRPr="0006591E">
        <w:rPr>
          <w:sz w:val="20"/>
        </w:rPr>
        <w:t>zakup kruszywa, przygotowanie mieszanki z kruszywa zgodnie z recepturą,</w:t>
      </w:r>
    </w:p>
    <w:p w:rsidR="000122E5" w:rsidRPr="0006591E" w:rsidRDefault="000122E5" w:rsidP="000122E5">
      <w:pPr>
        <w:numPr>
          <w:ilvl w:val="0"/>
          <w:numId w:val="1"/>
        </w:numPr>
        <w:tabs>
          <w:tab w:val="left" w:pos="0"/>
          <w:tab w:val="right" w:pos="6352"/>
        </w:tabs>
        <w:jc w:val="both"/>
        <w:rPr>
          <w:sz w:val="20"/>
        </w:rPr>
      </w:pPr>
      <w:r w:rsidRPr="0006591E">
        <w:rPr>
          <w:sz w:val="20"/>
        </w:rPr>
        <w:t>dostarczenie mieszanki na miejsce wbudowania,</w:t>
      </w:r>
    </w:p>
    <w:p w:rsidR="000122E5" w:rsidRPr="0006591E" w:rsidRDefault="000122E5" w:rsidP="000122E5">
      <w:pPr>
        <w:numPr>
          <w:ilvl w:val="0"/>
          <w:numId w:val="1"/>
        </w:numPr>
        <w:tabs>
          <w:tab w:val="left" w:pos="0"/>
          <w:tab w:val="right" w:pos="6352"/>
        </w:tabs>
        <w:jc w:val="both"/>
        <w:rPr>
          <w:sz w:val="20"/>
        </w:rPr>
      </w:pPr>
      <w:r w:rsidRPr="0006591E">
        <w:rPr>
          <w:sz w:val="20"/>
        </w:rPr>
        <w:t>opracowanie recepty laboratoryjnej wraz z przeprowadzeniem wymaganych badań,</w:t>
      </w:r>
    </w:p>
    <w:p w:rsidR="000122E5" w:rsidRPr="0006591E" w:rsidRDefault="000122E5" w:rsidP="000122E5">
      <w:pPr>
        <w:numPr>
          <w:ilvl w:val="0"/>
          <w:numId w:val="1"/>
        </w:numPr>
        <w:tabs>
          <w:tab w:val="left" w:pos="0"/>
          <w:tab w:val="right" w:pos="6352"/>
        </w:tabs>
        <w:jc w:val="both"/>
        <w:rPr>
          <w:sz w:val="20"/>
        </w:rPr>
      </w:pPr>
      <w:r w:rsidRPr="0006591E">
        <w:rPr>
          <w:sz w:val="20"/>
        </w:rPr>
        <w:t>przygotowanie mieszanek zgodnie z receptą,</w:t>
      </w:r>
    </w:p>
    <w:p w:rsidR="000122E5" w:rsidRPr="0006591E" w:rsidRDefault="000122E5" w:rsidP="000122E5">
      <w:pPr>
        <w:numPr>
          <w:ilvl w:val="0"/>
          <w:numId w:val="1"/>
        </w:numPr>
        <w:tabs>
          <w:tab w:val="left" w:pos="0"/>
          <w:tab w:val="right" w:pos="6352"/>
        </w:tabs>
        <w:jc w:val="both"/>
        <w:rPr>
          <w:sz w:val="20"/>
        </w:rPr>
      </w:pPr>
      <w:r w:rsidRPr="0006591E">
        <w:rPr>
          <w:sz w:val="20"/>
        </w:rPr>
        <w:t>wykonanie odcinka próbnego wraz z wykonaniem niezbędnych pomiarów i sprawdzeń,</w:t>
      </w:r>
    </w:p>
    <w:p w:rsidR="000122E5" w:rsidRPr="0006591E" w:rsidRDefault="000122E5" w:rsidP="000122E5">
      <w:pPr>
        <w:numPr>
          <w:ilvl w:val="0"/>
          <w:numId w:val="1"/>
        </w:numPr>
        <w:tabs>
          <w:tab w:val="left" w:pos="0"/>
          <w:tab w:val="right" w:pos="6352"/>
        </w:tabs>
        <w:jc w:val="both"/>
        <w:rPr>
          <w:sz w:val="20"/>
        </w:rPr>
      </w:pPr>
      <w:r w:rsidRPr="0006591E">
        <w:rPr>
          <w:sz w:val="20"/>
        </w:rPr>
        <w:t>oczyszczenie podłoża,</w:t>
      </w:r>
    </w:p>
    <w:p w:rsidR="000122E5" w:rsidRPr="0006591E" w:rsidRDefault="000122E5" w:rsidP="000122E5">
      <w:pPr>
        <w:numPr>
          <w:ilvl w:val="0"/>
          <w:numId w:val="1"/>
        </w:numPr>
        <w:tabs>
          <w:tab w:val="left" w:pos="0"/>
          <w:tab w:val="right" w:pos="4206"/>
        </w:tabs>
        <w:jc w:val="both"/>
        <w:rPr>
          <w:sz w:val="20"/>
        </w:rPr>
      </w:pPr>
      <w:r w:rsidRPr="0006591E">
        <w:rPr>
          <w:sz w:val="20"/>
        </w:rPr>
        <w:t>rozłożenie mieszanki,</w:t>
      </w:r>
    </w:p>
    <w:p w:rsidR="000122E5" w:rsidRPr="0006591E" w:rsidRDefault="000122E5" w:rsidP="000122E5">
      <w:pPr>
        <w:numPr>
          <w:ilvl w:val="0"/>
          <w:numId w:val="1"/>
        </w:numPr>
        <w:tabs>
          <w:tab w:val="left" w:pos="0"/>
          <w:tab w:val="right" w:pos="4206"/>
        </w:tabs>
        <w:jc w:val="both"/>
        <w:rPr>
          <w:sz w:val="20"/>
        </w:rPr>
      </w:pPr>
      <w:r w:rsidRPr="0006591E">
        <w:rPr>
          <w:sz w:val="20"/>
        </w:rPr>
        <w:t>zagęszczenie rozłożonej warstwy,</w:t>
      </w:r>
    </w:p>
    <w:p w:rsidR="000122E5" w:rsidRPr="0006591E" w:rsidRDefault="000122E5" w:rsidP="000122E5">
      <w:pPr>
        <w:numPr>
          <w:ilvl w:val="0"/>
          <w:numId w:val="1"/>
        </w:numPr>
        <w:tabs>
          <w:tab w:val="left" w:pos="0"/>
          <w:tab w:val="right" w:pos="4206"/>
        </w:tabs>
        <w:jc w:val="both"/>
        <w:rPr>
          <w:sz w:val="20"/>
        </w:rPr>
      </w:pPr>
      <w:r w:rsidRPr="0006591E">
        <w:rPr>
          <w:sz w:val="20"/>
        </w:rPr>
        <w:t>przeprowadzenie pomiarów i badań laboratoryjnych określonych w STWIORB,</w:t>
      </w:r>
    </w:p>
    <w:p w:rsidR="000122E5" w:rsidRPr="0006591E" w:rsidRDefault="000122E5" w:rsidP="000122E5">
      <w:pPr>
        <w:numPr>
          <w:ilvl w:val="0"/>
          <w:numId w:val="1"/>
        </w:numPr>
        <w:tabs>
          <w:tab w:val="left" w:pos="0"/>
          <w:tab w:val="right" w:pos="4206"/>
        </w:tabs>
        <w:jc w:val="both"/>
        <w:rPr>
          <w:sz w:val="20"/>
        </w:rPr>
      </w:pPr>
      <w:r w:rsidRPr="0006591E">
        <w:rPr>
          <w:sz w:val="20"/>
        </w:rPr>
        <w:t>utrzymanie podbudowy w czasie robót,</w:t>
      </w:r>
    </w:p>
    <w:p w:rsidR="000122E5" w:rsidRPr="0006591E" w:rsidRDefault="000122E5" w:rsidP="000122E5">
      <w:pPr>
        <w:numPr>
          <w:ilvl w:val="0"/>
          <w:numId w:val="1"/>
        </w:numPr>
        <w:tabs>
          <w:tab w:val="left" w:pos="0"/>
          <w:tab w:val="right" w:pos="4206"/>
        </w:tabs>
        <w:jc w:val="both"/>
        <w:rPr>
          <w:sz w:val="20"/>
        </w:rPr>
      </w:pPr>
      <w:r w:rsidRPr="0006591E">
        <w:rPr>
          <w:sz w:val="20"/>
        </w:rPr>
        <w:t xml:space="preserve">koszt utrzymania czystości na </w:t>
      </w:r>
      <w:proofErr w:type="spellStart"/>
      <w:r w:rsidRPr="0006591E">
        <w:rPr>
          <w:sz w:val="20"/>
        </w:rPr>
        <w:t>przylegajacym</w:t>
      </w:r>
      <w:proofErr w:type="spellEnd"/>
      <w:r w:rsidRPr="0006591E">
        <w:rPr>
          <w:sz w:val="20"/>
        </w:rPr>
        <w:t xml:space="preserve"> terenie,</w:t>
      </w:r>
    </w:p>
    <w:p w:rsidR="000122E5" w:rsidRPr="0006591E" w:rsidRDefault="000122E5" w:rsidP="000122E5">
      <w:pPr>
        <w:numPr>
          <w:ilvl w:val="0"/>
          <w:numId w:val="1"/>
        </w:numPr>
        <w:jc w:val="both"/>
        <w:rPr>
          <w:sz w:val="20"/>
        </w:rPr>
      </w:pPr>
      <w:r w:rsidRPr="0006591E">
        <w:rPr>
          <w:sz w:val="20"/>
        </w:rPr>
        <w:t>pomiar inwentaryzacji geodezyjnej,</w:t>
      </w:r>
    </w:p>
    <w:p w:rsidR="000122E5" w:rsidRPr="0006591E" w:rsidRDefault="000122E5" w:rsidP="000122E5">
      <w:pPr>
        <w:numPr>
          <w:ilvl w:val="0"/>
          <w:numId w:val="1"/>
        </w:numPr>
        <w:tabs>
          <w:tab w:val="left" w:pos="0"/>
          <w:tab w:val="right" w:pos="4206"/>
        </w:tabs>
        <w:jc w:val="both"/>
        <w:rPr>
          <w:sz w:val="20"/>
        </w:rPr>
      </w:pPr>
      <w:r w:rsidRPr="0006591E">
        <w:rPr>
          <w:sz w:val="20"/>
          <w:szCs w:val="20"/>
        </w:rPr>
        <w:t>wszystkie inne czynności nieujęte a konieczne do wykonania w ramach niniejszej specyfikacji.</w:t>
      </w:r>
    </w:p>
    <w:p w:rsidR="000122E5" w:rsidRPr="0006591E" w:rsidRDefault="000122E5" w:rsidP="000122E5">
      <w:pPr>
        <w:spacing w:before="240"/>
        <w:jc w:val="both"/>
        <w:rPr>
          <w:b/>
          <w:sz w:val="20"/>
        </w:rPr>
      </w:pPr>
      <w:r w:rsidRPr="0006591E">
        <w:rPr>
          <w:b/>
          <w:sz w:val="20"/>
        </w:rPr>
        <w:t>10. PRZEPISY ZWIĄZANE</w:t>
      </w:r>
    </w:p>
    <w:tbl>
      <w:tblPr>
        <w:tblW w:w="0" w:type="auto"/>
        <w:tblLayout w:type="fixed"/>
        <w:tblCellMar>
          <w:left w:w="70" w:type="dxa"/>
          <w:right w:w="70" w:type="dxa"/>
        </w:tblCellMar>
        <w:tblLook w:val="0000"/>
      </w:tblPr>
      <w:tblGrid>
        <w:gridCol w:w="430"/>
        <w:gridCol w:w="1980"/>
        <w:gridCol w:w="7136"/>
      </w:tblGrid>
      <w:tr w:rsidR="000122E5" w:rsidRPr="0006591E" w:rsidTr="00BD2791">
        <w:tc>
          <w:tcPr>
            <w:tcW w:w="430" w:type="dxa"/>
          </w:tcPr>
          <w:p w:rsidR="000122E5" w:rsidRPr="0006591E" w:rsidRDefault="000122E5" w:rsidP="00BD2791">
            <w:pPr>
              <w:tabs>
                <w:tab w:val="left" w:pos="2160"/>
                <w:tab w:val="left" w:pos="2448"/>
              </w:tabs>
              <w:jc w:val="both"/>
              <w:rPr>
                <w:sz w:val="20"/>
              </w:rPr>
            </w:pPr>
            <w:r w:rsidRPr="0006591E">
              <w:rPr>
                <w:sz w:val="20"/>
              </w:rPr>
              <w:t>1.</w:t>
            </w:r>
          </w:p>
        </w:tc>
        <w:tc>
          <w:tcPr>
            <w:tcW w:w="1980" w:type="dxa"/>
          </w:tcPr>
          <w:p w:rsidR="000122E5" w:rsidRPr="0006591E" w:rsidRDefault="000122E5" w:rsidP="00BD2791">
            <w:pPr>
              <w:tabs>
                <w:tab w:val="left" w:pos="2160"/>
                <w:tab w:val="left" w:pos="2448"/>
              </w:tabs>
              <w:jc w:val="both"/>
              <w:rPr>
                <w:sz w:val="20"/>
              </w:rPr>
            </w:pPr>
            <w:r w:rsidRPr="0006591E">
              <w:rPr>
                <w:sz w:val="20"/>
              </w:rPr>
              <w:t>PN-EN 13242</w:t>
            </w:r>
          </w:p>
        </w:tc>
        <w:tc>
          <w:tcPr>
            <w:tcW w:w="7136" w:type="dxa"/>
          </w:tcPr>
          <w:p w:rsidR="000122E5" w:rsidRPr="0006591E" w:rsidRDefault="00217056" w:rsidP="00BD2791">
            <w:pPr>
              <w:tabs>
                <w:tab w:val="left" w:pos="2160"/>
                <w:tab w:val="left" w:pos="2448"/>
              </w:tabs>
              <w:jc w:val="both"/>
              <w:rPr>
                <w:sz w:val="20"/>
              </w:rPr>
            </w:pPr>
            <w:hyperlink r:id="rId14" w:tgtFrame="_self" w:history="1">
              <w:r w:rsidR="000122E5" w:rsidRPr="0006591E">
                <w:rPr>
                  <w:sz w:val="20"/>
                </w:rPr>
                <w:t>Kruszywa do niezwiązanych i związanych hydraulicznie materiałów stosowanych w obiektach budowlanych i budownictwie drogowym</w:t>
              </w:r>
            </w:hyperlink>
          </w:p>
        </w:tc>
      </w:tr>
      <w:tr w:rsidR="000122E5" w:rsidRPr="0006591E" w:rsidTr="00BD2791">
        <w:tc>
          <w:tcPr>
            <w:tcW w:w="430" w:type="dxa"/>
          </w:tcPr>
          <w:p w:rsidR="000122E5" w:rsidRPr="0006591E" w:rsidRDefault="000122E5" w:rsidP="00BD2791">
            <w:pPr>
              <w:tabs>
                <w:tab w:val="left" w:pos="2160"/>
                <w:tab w:val="left" w:pos="2448"/>
              </w:tabs>
              <w:jc w:val="both"/>
              <w:rPr>
                <w:sz w:val="20"/>
              </w:rPr>
            </w:pPr>
            <w:r w:rsidRPr="0006591E">
              <w:rPr>
                <w:sz w:val="20"/>
              </w:rPr>
              <w:t>2.</w:t>
            </w:r>
          </w:p>
        </w:tc>
        <w:tc>
          <w:tcPr>
            <w:tcW w:w="1980" w:type="dxa"/>
          </w:tcPr>
          <w:p w:rsidR="000122E5" w:rsidRPr="0006591E" w:rsidRDefault="000122E5" w:rsidP="00BD2791">
            <w:pPr>
              <w:tabs>
                <w:tab w:val="left" w:pos="2160"/>
                <w:tab w:val="left" w:pos="2448"/>
              </w:tabs>
              <w:jc w:val="both"/>
              <w:rPr>
                <w:sz w:val="20"/>
              </w:rPr>
            </w:pPr>
            <w:r w:rsidRPr="0006591E">
              <w:rPr>
                <w:sz w:val="20"/>
              </w:rPr>
              <w:t>PN-EN 933-1</w:t>
            </w:r>
          </w:p>
        </w:tc>
        <w:tc>
          <w:tcPr>
            <w:tcW w:w="7136" w:type="dxa"/>
          </w:tcPr>
          <w:p w:rsidR="000122E5" w:rsidRPr="0006591E" w:rsidRDefault="00217056" w:rsidP="00BD2791">
            <w:pPr>
              <w:tabs>
                <w:tab w:val="left" w:pos="2160"/>
                <w:tab w:val="left" w:pos="2448"/>
              </w:tabs>
              <w:jc w:val="both"/>
              <w:rPr>
                <w:sz w:val="20"/>
              </w:rPr>
            </w:pPr>
            <w:hyperlink r:id="rId15" w:tgtFrame="_self" w:history="1">
              <w:r w:rsidR="000122E5" w:rsidRPr="0006591E">
                <w:rPr>
                  <w:sz w:val="20"/>
                </w:rPr>
                <w:t>Badania geometrycznych właściwości kruszyw. Oznaczanie składu ziarnowego. Metoda przesiewania</w:t>
              </w:r>
            </w:hyperlink>
          </w:p>
        </w:tc>
      </w:tr>
      <w:tr w:rsidR="000122E5" w:rsidRPr="0006591E" w:rsidTr="00BD2791">
        <w:tc>
          <w:tcPr>
            <w:tcW w:w="430" w:type="dxa"/>
          </w:tcPr>
          <w:p w:rsidR="000122E5" w:rsidRPr="0006591E" w:rsidRDefault="000122E5" w:rsidP="00BD2791">
            <w:pPr>
              <w:tabs>
                <w:tab w:val="left" w:pos="2160"/>
                <w:tab w:val="left" w:pos="2448"/>
              </w:tabs>
              <w:jc w:val="both"/>
              <w:rPr>
                <w:sz w:val="20"/>
              </w:rPr>
            </w:pPr>
            <w:r w:rsidRPr="0006591E">
              <w:rPr>
                <w:sz w:val="20"/>
              </w:rPr>
              <w:t>3.</w:t>
            </w:r>
          </w:p>
        </w:tc>
        <w:tc>
          <w:tcPr>
            <w:tcW w:w="1980" w:type="dxa"/>
          </w:tcPr>
          <w:p w:rsidR="000122E5" w:rsidRPr="0006591E" w:rsidRDefault="000122E5" w:rsidP="00BD2791">
            <w:pPr>
              <w:tabs>
                <w:tab w:val="left" w:pos="2160"/>
                <w:tab w:val="left" w:pos="2448"/>
              </w:tabs>
              <w:jc w:val="both"/>
              <w:rPr>
                <w:sz w:val="20"/>
              </w:rPr>
            </w:pPr>
            <w:r w:rsidRPr="0006591E">
              <w:rPr>
                <w:sz w:val="20"/>
              </w:rPr>
              <w:t>PN-EN 933-4</w:t>
            </w:r>
          </w:p>
        </w:tc>
        <w:tc>
          <w:tcPr>
            <w:tcW w:w="7136" w:type="dxa"/>
          </w:tcPr>
          <w:p w:rsidR="000122E5" w:rsidRPr="0006591E" w:rsidRDefault="00217056" w:rsidP="00BD2791">
            <w:pPr>
              <w:tabs>
                <w:tab w:val="left" w:pos="2160"/>
                <w:tab w:val="left" w:pos="2448"/>
              </w:tabs>
              <w:jc w:val="both"/>
              <w:rPr>
                <w:sz w:val="20"/>
              </w:rPr>
            </w:pPr>
            <w:hyperlink r:id="rId16" w:tgtFrame="_self" w:history="1">
              <w:r w:rsidR="000122E5" w:rsidRPr="0006591E">
                <w:rPr>
                  <w:sz w:val="20"/>
                </w:rPr>
                <w:t xml:space="preserve">Badania geometrycznych właściwości kruszyw. Część 4: Oznaczanie kształtu </w:t>
              </w:r>
              <w:proofErr w:type="spellStart"/>
              <w:r w:rsidR="000122E5" w:rsidRPr="0006591E">
                <w:rPr>
                  <w:sz w:val="20"/>
                </w:rPr>
                <w:t>ziarn</w:t>
              </w:r>
              <w:proofErr w:type="spellEnd"/>
              <w:r w:rsidR="000122E5" w:rsidRPr="0006591E">
                <w:rPr>
                  <w:sz w:val="20"/>
                </w:rPr>
                <w:t>. Wskaźnik kształtu (oryg.)</w:t>
              </w:r>
            </w:hyperlink>
          </w:p>
        </w:tc>
      </w:tr>
      <w:tr w:rsidR="000122E5" w:rsidRPr="0006591E" w:rsidTr="00BD2791">
        <w:tc>
          <w:tcPr>
            <w:tcW w:w="430" w:type="dxa"/>
          </w:tcPr>
          <w:p w:rsidR="000122E5" w:rsidRPr="0006591E" w:rsidRDefault="000122E5" w:rsidP="00BD2791">
            <w:pPr>
              <w:tabs>
                <w:tab w:val="left" w:pos="2160"/>
                <w:tab w:val="left" w:pos="2448"/>
              </w:tabs>
              <w:jc w:val="both"/>
              <w:rPr>
                <w:sz w:val="20"/>
              </w:rPr>
            </w:pPr>
            <w:r w:rsidRPr="0006591E">
              <w:rPr>
                <w:sz w:val="20"/>
              </w:rPr>
              <w:t>4.</w:t>
            </w:r>
          </w:p>
        </w:tc>
        <w:tc>
          <w:tcPr>
            <w:tcW w:w="1980" w:type="dxa"/>
          </w:tcPr>
          <w:p w:rsidR="000122E5" w:rsidRPr="0006591E" w:rsidRDefault="000122E5" w:rsidP="00BD2791">
            <w:pPr>
              <w:tabs>
                <w:tab w:val="left" w:pos="2160"/>
                <w:tab w:val="left" w:pos="2448"/>
              </w:tabs>
              <w:jc w:val="both"/>
              <w:rPr>
                <w:sz w:val="20"/>
              </w:rPr>
            </w:pPr>
            <w:r w:rsidRPr="0006591E">
              <w:rPr>
                <w:sz w:val="20"/>
              </w:rPr>
              <w:t>PN-EN 933-5</w:t>
            </w:r>
          </w:p>
        </w:tc>
        <w:tc>
          <w:tcPr>
            <w:tcW w:w="7136" w:type="dxa"/>
          </w:tcPr>
          <w:p w:rsidR="000122E5" w:rsidRPr="0006591E" w:rsidRDefault="00217056" w:rsidP="00BD2791">
            <w:pPr>
              <w:tabs>
                <w:tab w:val="left" w:pos="2160"/>
                <w:tab w:val="left" w:pos="2448"/>
              </w:tabs>
              <w:jc w:val="both"/>
              <w:rPr>
                <w:sz w:val="20"/>
              </w:rPr>
            </w:pPr>
            <w:hyperlink r:id="rId17" w:tgtFrame="_self" w:history="1">
              <w:r w:rsidR="000122E5" w:rsidRPr="0006591E">
                <w:rPr>
                  <w:sz w:val="20"/>
                </w:rPr>
                <w:t xml:space="preserve">Badania geometrycznych właściwości kruszyw. Oznaczanie procentowej zawartości </w:t>
              </w:r>
              <w:proofErr w:type="spellStart"/>
              <w:r w:rsidR="000122E5" w:rsidRPr="0006591E">
                <w:rPr>
                  <w:sz w:val="20"/>
                </w:rPr>
                <w:t>ziarn</w:t>
              </w:r>
              <w:proofErr w:type="spellEnd"/>
              <w:r w:rsidR="000122E5" w:rsidRPr="0006591E">
                <w:rPr>
                  <w:sz w:val="20"/>
                </w:rPr>
                <w:t xml:space="preserve"> o powierzchniach powstałych w wyniku </w:t>
              </w:r>
              <w:proofErr w:type="spellStart"/>
              <w:r w:rsidR="000122E5" w:rsidRPr="0006591E">
                <w:rPr>
                  <w:sz w:val="20"/>
                </w:rPr>
                <w:t>przekruszenia</w:t>
              </w:r>
              <w:proofErr w:type="spellEnd"/>
              <w:r w:rsidR="000122E5" w:rsidRPr="0006591E">
                <w:rPr>
                  <w:sz w:val="20"/>
                </w:rPr>
                <w:t xml:space="preserve"> lub łamania kruszyw grubych</w:t>
              </w:r>
            </w:hyperlink>
          </w:p>
        </w:tc>
      </w:tr>
      <w:tr w:rsidR="000122E5" w:rsidRPr="0006591E" w:rsidTr="00BD2791">
        <w:trPr>
          <w:cantSplit/>
          <w:trHeight w:val="22"/>
        </w:trPr>
        <w:tc>
          <w:tcPr>
            <w:tcW w:w="430" w:type="dxa"/>
          </w:tcPr>
          <w:p w:rsidR="000122E5" w:rsidRPr="0006591E" w:rsidRDefault="000122E5" w:rsidP="00BD2791">
            <w:pPr>
              <w:tabs>
                <w:tab w:val="left" w:pos="360"/>
                <w:tab w:val="left" w:pos="2160"/>
              </w:tabs>
              <w:jc w:val="both"/>
              <w:rPr>
                <w:sz w:val="20"/>
              </w:rPr>
            </w:pPr>
            <w:r w:rsidRPr="0006591E">
              <w:rPr>
                <w:sz w:val="20"/>
              </w:rPr>
              <w:t>5.</w:t>
            </w:r>
          </w:p>
        </w:tc>
        <w:tc>
          <w:tcPr>
            <w:tcW w:w="1980" w:type="dxa"/>
          </w:tcPr>
          <w:p w:rsidR="000122E5" w:rsidRPr="0006591E" w:rsidRDefault="000122E5" w:rsidP="00BD2791">
            <w:pPr>
              <w:tabs>
                <w:tab w:val="left" w:pos="360"/>
                <w:tab w:val="left" w:pos="2160"/>
              </w:tabs>
              <w:jc w:val="both"/>
              <w:rPr>
                <w:sz w:val="20"/>
                <w:szCs w:val="20"/>
              </w:rPr>
            </w:pPr>
            <w:r w:rsidRPr="0006591E">
              <w:rPr>
                <w:sz w:val="20"/>
                <w:szCs w:val="20"/>
              </w:rPr>
              <w:t>PN-EN 1097-1</w:t>
            </w:r>
          </w:p>
        </w:tc>
        <w:tc>
          <w:tcPr>
            <w:tcW w:w="7136" w:type="dxa"/>
          </w:tcPr>
          <w:p w:rsidR="000122E5" w:rsidRPr="0006591E" w:rsidRDefault="00217056" w:rsidP="00BD2791">
            <w:pPr>
              <w:tabs>
                <w:tab w:val="left" w:pos="360"/>
                <w:tab w:val="left" w:pos="2160"/>
              </w:tabs>
              <w:jc w:val="both"/>
              <w:rPr>
                <w:sz w:val="20"/>
                <w:szCs w:val="20"/>
              </w:rPr>
            </w:pPr>
            <w:hyperlink r:id="rId18" w:tgtFrame="_self" w:history="1">
              <w:r w:rsidR="000122E5" w:rsidRPr="0006591E">
                <w:rPr>
                  <w:sz w:val="20"/>
                  <w:szCs w:val="20"/>
                </w:rPr>
                <w:t>Badania mechanicznych i fizycznych właściwości kruszyw. Oznaczanie odporności na ścieranie (</w:t>
              </w:r>
              <w:proofErr w:type="spellStart"/>
              <w:r w:rsidR="000122E5" w:rsidRPr="0006591E">
                <w:rPr>
                  <w:sz w:val="20"/>
                  <w:szCs w:val="20"/>
                </w:rPr>
                <w:t>mikro-Deval</w:t>
              </w:r>
              <w:proofErr w:type="spellEnd"/>
              <w:r w:rsidR="000122E5" w:rsidRPr="0006591E">
                <w:rPr>
                  <w:sz w:val="20"/>
                  <w:szCs w:val="20"/>
                </w:rPr>
                <w:t>)</w:t>
              </w:r>
            </w:hyperlink>
          </w:p>
        </w:tc>
      </w:tr>
      <w:tr w:rsidR="000122E5" w:rsidRPr="0006591E" w:rsidTr="00BD2791">
        <w:tc>
          <w:tcPr>
            <w:tcW w:w="430" w:type="dxa"/>
          </w:tcPr>
          <w:p w:rsidR="000122E5" w:rsidRPr="0006591E" w:rsidRDefault="000122E5" w:rsidP="00BD2791">
            <w:pPr>
              <w:tabs>
                <w:tab w:val="left" w:pos="2160"/>
                <w:tab w:val="left" w:pos="2448"/>
              </w:tabs>
              <w:jc w:val="both"/>
              <w:rPr>
                <w:sz w:val="20"/>
              </w:rPr>
            </w:pPr>
            <w:r w:rsidRPr="0006591E">
              <w:rPr>
                <w:sz w:val="20"/>
              </w:rPr>
              <w:t>6.</w:t>
            </w:r>
          </w:p>
        </w:tc>
        <w:tc>
          <w:tcPr>
            <w:tcW w:w="1980" w:type="dxa"/>
          </w:tcPr>
          <w:p w:rsidR="000122E5" w:rsidRPr="0006591E" w:rsidRDefault="000122E5" w:rsidP="00BD2791">
            <w:pPr>
              <w:tabs>
                <w:tab w:val="left" w:pos="2160"/>
                <w:tab w:val="left" w:pos="2448"/>
              </w:tabs>
              <w:jc w:val="both"/>
              <w:rPr>
                <w:sz w:val="20"/>
                <w:szCs w:val="20"/>
              </w:rPr>
            </w:pPr>
            <w:r w:rsidRPr="0006591E">
              <w:rPr>
                <w:sz w:val="20"/>
                <w:szCs w:val="20"/>
              </w:rPr>
              <w:t>PN-EN 1097-2:</w:t>
            </w:r>
          </w:p>
        </w:tc>
        <w:tc>
          <w:tcPr>
            <w:tcW w:w="7136" w:type="dxa"/>
          </w:tcPr>
          <w:p w:rsidR="000122E5" w:rsidRPr="0006591E" w:rsidRDefault="00217056" w:rsidP="00BD2791">
            <w:pPr>
              <w:tabs>
                <w:tab w:val="left" w:pos="2160"/>
                <w:tab w:val="left" w:pos="2448"/>
              </w:tabs>
              <w:jc w:val="both"/>
              <w:rPr>
                <w:sz w:val="20"/>
                <w:szCs w:val="20"/>
              </w:rPr>
            </w:pPr>
            <w:hyperlink r:id="rId19" w:tgtFrame="_self" w:history="1">
              <w:r w:rsidR="000122E5" w:rsidRPr="0006591E">
                <w:rPr>
                  <w:sz w:val="20"/>
                  <w:szCs w:val="20"/>
                </w:rPr>
                <w:t>Badania mechanicznych i fizycznych właściwości kruszyw. Część 2: Metody oznaczania odporności na rozdrabnianie (oryg.)</w:t>
              </w:r>
            </w:hyperlink>
          </w:p>
        </w:tc>
      </w:tr>
      <w:tr w:rsidR="000122E5" w:rsidRPr="0006591E" w:rsidTr="00BD2791">
        <w:tc>
          <w:tcPr>
            <w:tcW w:w="430" w:type="dxa"/>
          </w:tcPr>
          <w:p w:rsidR="000122E5" w:rsidRPr="0006591E" w:rsidRDefault="000122E5" w:rsidP="00BD2791">
            <w:pPr>
              <w:tabs>
                <w:tab w:val="left" w:pos="2160"/>
                <w:tab w:val="left" w:pos="2448"/>
              </w:tabs>
              <w:jc w:val="both"/>
              <w:rPr>
                <w:sz w:val="20"/>
              </w:rPr>
            </w:pPr>
            <w:r w:rsidRPr="0006591E">
              <w:rPr>
                <w:sz w:val="20"/>
              </w:rPr>
              <w:t>7.</w:t>
            </w:r>
          </w:p>
        </w:tc>
        <w:tc>
          <w:tcPr>
            <w:tcW w:w="1980" w:type="dxa"/>
          </w:tcPr>
          <w:p w:rsidR="000122E5" w:rsidRPr="0006591E" w:rsidRDefault="000122E5" w:rsidP="00BD2791">
            <w:pPr>
              <w:tabs>
                <w:tab w:val="left" w:pos="2160"/>
                <w:tab w:val="left" w:pos="2448"/>
              </w:tabs>
              <w:jc w:val="both"/>
              <w:rPr>
                <w:sz w:val="20"/>
                <w:szCs w:val="20"/>
              </w:rPr>
            </w:pPr>
            <w:r w:rsidRPr="0006591E">
              <w:rPr>
                <w:sz w:val="20"/>
                <w:szCs w:val="20"/>
              </w:rPr>
              <w:t>PN-EN 1097-6</w:t>
            </w:r>
          </w:p>
        </w:tc>
        <w:tc>
          <w:tcPr>
            <w:tcW w:w="7136" w:type="dxa"/>
          </w:tcPr>
          <w:p w:rsidR="000122E5" w:rsidRPr="0006591E" w:rsidRDefault="00217056" w:rsidP="00BD2791">
            <w:pPr>
              <w:tabs>
                <w:tab w:val="left" w:pos="2160"/>
                <w:tab w:val="left" w:pos="2448"/>
              </w:tabs>
              <w:jc w:val="both"/>
              <w:rPr>
                <w:sz w:val="20"/>
                <w:szCs w:val="20"/>
              </w:rPr>
            </w:pPr>
            <w:hyperlink r:id="rId20" w:tgtFrame="_self" w:history="1">
              <w:r w:rsidR="000122E5" w:rsidRPr="0006591E">
                <w:rPr>
                  <w:sz w:val="20"/>
                  <w:szCs w:val="20"/>
                </w:rPr>
                <w:t xml:space="preserve">Badania mechanicznych i fizycznych właściwości kruszyw - Część 6: Oznaczanie gęstości </w:t>
              </w:r>
              <w:proofErr w:type="spellStart"/>
              <w:r w:rsidR="000122E5" w:rsidRPr="0006591E">
                <w:rPr>
                  <w:sz w:val="20"/>
                  <w:szCs w:val="20"/>
                </w:rPr>
                <w:t>ziarn</w:t>
              </w:r>
              <w:proofErr w:type="spellEnd"/>
              <w:r w:rsidR="000122E5" w:rsidRPr="0006591E">
                <w:rPr>
                  <w:sz w:val="20"/>
                  <w:szCs w:val="20"/>
                </w:rPr>
                <w:t xml:space="preserve"> i nasiąkliwości</w:t>
              </w:r>
            </w:hyperlink>
          </w:p>
        </w:tc>
      </w:tr>
      <w:tr w:rsidR="000122E5" w:rsidRPr="0006591E" w:rsidTr="00BD2791">
        <w:tc>
          <w:tcPr>
            <w:tcW w:w="430" w:type="dxa"/>
          </w:tcPr>
          <w:p w:rsidR="000122E5" w:rsidRPr="0006591E" w:rsidRDefault="000122E5" w:rsidP="00BD2791">
            <w:pPr>
              <w:tabs>
                <w:tab w:val="left" w:pos="2160"/>
                <w:tab w:val="left" w:pos="2448"/>
              </w:tabs>
              <w:jc w:val="both"/>
              <w:rPr>
                <w:sz w:val="20"/>
              </w:rPr>
            </w:pPr>
            <w:r w:rsidRPr="0006591E">
              <w:rPr>
                <w:sz w:val="20"/>
              </w:rPr>
              <w:t>8.</w:t>
            </w:r>
          </w:p>
        </w:tc>
        <w:tc>
          <w:tcPr>
            <w:tcW w:w="1980" w:type="dxa"/>
          </w:tcPr>
          <w:p w:rsidR="000122E5" w:rsidRPr="0006591E" w:rsidRDefault="000122E5" w:rsidP="00BD2791">
            <w:pPr>
              <w:tabs>
                <w:tab w:val="left" w:pos="2160"/>
                <w:tab w:val="left" w:pos="2448"/>
              </w:tabs>
              <w:jc w:val="both"/>
              <w:rPr>
                <w:sz w:val="20"/>
                <w:szCs w:val="20"/>
              </w:rPr>
            </w:pPr>
            <w:r w:rsidRPr="0006591E">
              <w:rPr>
                <w:sz w:val="20"/>
                <w:szCs w:val="20"/>
              </w:rPr>
              <w:t>PN-EN 1744-1</w:t>
            </w:r>
          </w:p>
        </w:tc>
        <w:tc>
          <w:tcPr>
            <w:tcW w:w="7136" w:type="dxa"/>
          </w:tcPr>
          <w:p w:rsidR="000122E5" w:rsidRPr="0006591E" w:rsidRDefault="00217056" w:rsidP="00BD2791">
            <w:pPr>
              <w:tabs>
                <w:tab w:val="left" w:pos="2160"/>
                <w:tab w:val="left" w:pos="2448"/>
              </w:tabs>
              <w:jc w:val="both"/>
              <w:rPr>
                <w:sz w:val="20"/>
                <w:szCs w:val="20"/>
              </w:rPr>
            </w:pPr>
            <w:hyperlink r:id="rId21" w:tgtFrame="_self" w:history="1">
              <w:r w:rsidR="000122E5" w:rsidRPr="0006591E">
                <w:rPr>
                  <w:sz w:val="20"/>
                  <w:szCs w:val="20"/>
                </w:rPr>
                <w:t>Badania chemicznych właściwości kruszyw. Część 1: Analiza chemiczna (oryg.)</w:t>
              </w:r>
            </w:hyperlink>
          </w:p>
        </w:tc>
      </w:tr>
      <w:tr w:rsidR="000122E5" w:rsidRPr="0006591E" w:rsidTr="00BD2791">
        <w:tc>
          <w:tcPr>
            <w:tcW w:w="430" w:type="dxa"/>
          </w:tcPr>
          <w:p w:rsidR="000122E5" w:rsidRPr="0006591E" w:rsidRDefault="000122E5" w:rsidP="00BD2791">
            <w:pPr>
              <w:tabs>
                <w:tab w:val="left" w:pos="2160"/>
                <w:tab w:val="left" w:pos="2448"/>
              </w:tabs>
              <w:jc w:val="both"/>
              <w:rPr>
                <w:sz w:val="20"/>
              </w:rPr>
            </w:pPr>
            <w:r w:rsidRPr="0006591E">
              <w:rPr>
                <w:sz w:val="20"/>
              </w:rPr>
              <w:lastRenderedPageBreak/>
              <w:t>9.</w:t>
            </w:r>
          </w:p>
        </w:tc>
        <w:tc>
          <w:tcPr>
            <w:tcW w:w="1980" w:type="dxa"/>
          </w:tcPr>
          <w:p w:rsidR="000122E5" w:rsidRPr="0006591E" w:rsidRDefault="000122E5" w:rsidP="00BD2791">
            <w:pPr>
              <w:tabs>
                <w:tab w:val="left" w:pos="2160"/>
                <w:tab w:val="left" w:pos="2448"/>
              </w:tabs>
              <w:jc w:val="both"/>
              <w:rPr>
                <w:sz w:val="20"/>
                <w:szCs w:val="20"/>
              </w:rPr>
            </w:pPr>
            <w:r w:rsidRPr="0006591E">
              <w:rPr>
                <w:sz w:val="20"/>
                <w:szCs w:val="20"/>
              </w:rPr>
              <w:t>PN-EN 1744-3</w:t>
            </w:r>
          </w:p>
        </w:tc>
        <w:tc>
          <w:tcPr>
            <w:tcW w:w="7136" w:type="dxa"/>
          </w:tcPr>
          <w:p w:rsidR="000122E5" w:rsidRPr="0006591E" w:rsidRDefault="00217056" w:rsidP="00BD2791">
            <w:pPr>
              <w:tabs>
                <w:tab w:val="left" w:pos="2160"/>
                <w:tab w:val="left" w:pos="2448"/>
              </w:tabs>
              <w:jc w:val="both"/>
              <w:rPr>
                <w:sz w:val="20"/>
                <w:szCs w:val="20"/>
              </w:rPr>
            </w:pPr>
            <w:hyperlink r:id="rId22" w:tgtFrame="_self" w:history="1">
              <w:r w:rsidR="000122E5" w:rsidRPr="0006591E">
                <w:rPr>
                  <w:sz w:val="20"/>
                  <w:szCs w:val="20"/>
                </w:rPr>
                <w:t>Badania chemicznych właściwości kruszyw Część 3: Przygotowanie wyciągów przez wymywanie kruszyw</w:t>
              </w:r>
            </w:hyperlink>
          </w:p>
        </w:tc>
      </w:tr>
      <w:tr w:rsidR="000122E5" w:rsidRPr="0006591E" w:rsidTr="00BD2791">
        <w:tc>
          <w:tcPr>
            <w:tcW w:w="430" w:type="dxa"/>
          </w:tcPr>
          <w:p w:rsidR="000122E5" w:rsidRPr="0006591E" w:rsidRDefault="000122E5" w:rsidP="00BD2791">
            <w:pPr>
              <w:tabs>
                <w:tab w:val="left" w:pos="2160"/>
                <w:tab w:val="left" w:pos="2448"/>
              </w:tabs>
              <w:jc w:val="both"/>
              <w:rPr>
                <w:sz w:val="20"/>
              </w:rPr>
            </w:pPr>
            <w:r w:rsidRPr="0006591E">
              <w:rPr>
                <w:sz w:val="20"/>
              </w:rPr>
              <w:t>10.</w:t>
            </w:r>
          </w:p>
        </w:tc>
        <w:tc>
          <w:tcPr>
            <w:tcW w:w="1980" w:type="dxa"/>
          </w:tcPr>
          <w:p w:rsidR="000122E5" w:rsidRPr="0006591E" w:rsidRDefault="000122E5" w:rsidP="00BD2791">
            <w:pPr>
              <w:tabs>
                <w:tab w:val="left" w:pos="2160"/>
                <w:tab w:val="left" w:pos="2448"/>
              </w:tabs>
              <w:jc w:val="both"/>
              <w:rPr>
                <w:sz w:val="20"/>
                <w:szCs w:val="20"/>
              </w:rPr>
            </w:pPr>
            <w:r w:rsidRPr="0006591E">
              <w:rPr>
                <w:sz w:val="20"/>
                <w:szCs w:val="20"/>
              </w:rPr>
              <w:t>PN-EN 1367-1</w:t>
            </w:r>
          </w:p>
        </w:tc>
        <w:tc>
          <w:tcPr>
            <w:tcW w:w="7136" w:type="dxa"/>
          </w:tcPr>
          <w:p w:rsidR="000122E5" w:rsidRPr="0006591E" w:rsidRDefault="00217056" w:rsidP="00BD2791">
            <w:pPr>
              <w:tabs>
                <w:tab w:val="left" w:pos="2160"/>
                <w:tab w:val="left" w:pos="2448"/>
              </w:tabs>
              <w:jc w:val="both"/>
              <w:rPr>
                <w:sz w:val="20"/>
                <w:szCs w:val="20"/>
              </w:rPr>
            </w:pPr>
            <w:hyperlink r:id="rId23" w:tgtFrame="_self" w:history="1">
              <w:r w:rsidR="000122E5" w:rsidRPr="0006591E">
                <w:rPr>
                  <w:sz w:val="20"/>
                  <w:szCs w:val="20"/>
                </w:rPr>
                <w:t>Badania właściwości cieplnych i odporności kruszyw na działanie czynników atmosferycznych. Część 1: Oznaczanie mrozoodporności (oryg.)</w:t>
              </w:r>
            </w:hyperlink>
          </w:p>
        </w:tc>
      </w:tr>
      <w:tr w:rsidR="000122E5" w:rsidRPr="0006591E" w:rsidTr="00BD2791">
        <w:tc>
          <w:tcPr>
            <w:tcW w:w="430" w:type="dxa"/>
          </w:tcPr>
          <w:p w:rsidR="000122E5" w:rsidRPr="0006591E" w:rsidRDefault="000122E5" w:rsidP="00BD2791">
            <w:pPr>
              <w:tabs>
                <w:tab w:val="left" w:pos="2160"/>
                <w:tab w:val="left" w:pos="2448"/>
              </w:tabs>
              <w:jc w:val="both"/>
              <w:rPr>
                <w:sz w:val="20"/>
              </w:rPr>
            </w:pPr>
            <w:r w:rsidRPr="0006591E">
              <w:rPr>
                <w:sz w:val="20"/>
              </w:rPr>
              <w:t>11.</w:t>
            </w:r>
          </w:p>
        </w:tc>
        <w:tc>
          <w:tcPr>
            <w:tcW w:w="1980" w:type="dxa"/>
          </w:tcPr>
          <w:p w:rsidR="000122E5" w:rsidRPr="0006591E" w:rsidRDefault="000122E5" w:rsidP="00BD2791">
            <w:pPr>
              <w:tabs>
                <w:tab w:val="left" w:pos="2160"/>
                <w:tab w:val="left" w:pos="2448"/>
              </w:tabs>
              <w:jc w:val="both"/>
              <w:rPr>
                <w:sz w:val="20"/>
                <w:szCs w:val="20"/>
              </w:rPr>
            </w:pPr>
            <w:r w:rsidRPr="0006591E">
              <w:rPr>
                <w:sz w:val="20"/>
                <w:szCs w:val="20"/>
              </w:rPr>
              <w:t>PN-EN 1367-3</w:t>
            </w:r>
          </w:p>
        </w:tc>
        <w:tc>
          <w:tcPr>
            <w:tcW w:w="7136" w:type="dxa"/>
          </w:tcPr>
          <w:p w:rsidR="000122E5" w:rsidRPr="0006591E" w:rsidRDefault="00217056" w:rsidP="00BD2791">
            <w:pPr>
              <w:tabs>
                <w:tab w:val="left" w:pos="2160"/>
                <w:tab w:val="left" w:pos="2448"/>
              </w:tabs>
              <w:jc w:val="both"/>
              <w:rPr>
                <w:sz w:val="20"/>
                <w:szCs w:val="20"/>
              </w:rPr>
            </w:pPr>
            <w:hyperlink r:id="rId24" w:tgtFrame="_self" w:history="1">
              <w:r w:rsidR="000122E5" w:rsidRPr="0006591E">
                <w:rPr>
                  <w:sz w:val="20"/>
                  <w:szCs w:val="20"/>
                </w:rPr>
                <w:t>Badania właściwości cieplnych i odporności kruszyw na działanie czynników atmosferycznych Część 3: Badanie bazaltowej zgorzeli słonecznej metodą gotowania</w:t>
              </w:r>
            </w:hyperlink>
          </w:p>
        </w:tc>
      </w:tr>
      <w:tr w:rsidR="000122E5" w:rsidRPr="0006591E" w:rsidTr="00BD2791">
        <w:tc>
          <w:tcPr>
            <w:tcW w:w="430" w:type="dxa"/>
          </w:tcPr>
          <w:p w:rsidR="000122E5" w:rsidRPr="0006591E" w:rsidRDefault="000122E5" w:rsidP="00BD2791">
            <w:pPr>
              <w:tabs>
                <w:tab w:val="left" w:pos="2160"/>
                <w:tab w:val="left" w:pos="2448"/>
              </w:tabs>
              <w:jc w:val="both"/>
              <w:rPr>
                <w:sz w:val="20"/>
              </w:rPr>
            </w:pPr>
            <w:r w:rsidRPr="0006591E">
              <w:rPr>
                <w:sz w:val="20"/>
              </w:rPr>
              <w:t>12.</w:t>
            </w:r>
          </w:p>
        </w:tc>
        <w:tc>
          <w:tcPr>
            <w:tcW w:w="1980" w:type="dxa"/>
          </w:tcPr>
          <w:p w:rsidR="000122E5" w:rsidRPr="0006591E" w:rsidRDefault="000122E5" w:rsidP="00BD2791">
            <w:pPr>
              <w:tabs>
                <w:tab w:val="left" w:pos="2160"/>
                <w:tab w:val="left" w:pos="2448"/>
              </w:tabs>
              <w:jc w:val="both"/>
              <w:rPr>
                <w:sz w:val="20"/>
                <w:szCs w:val="20"/>
              </w:rPr>
            </w:pPr>
            <w:r w:rsidRPr="0006591E">
              <w:rPr>
                <w:sz w:val="20"/>
                <w:szCs w:val="20"/>
              </w:rPr>
              <w:t>PN-EN 13285</w:t>
            </w:r>
          </w:p>
        </w:tc>
        <w:tc>
          <w:tcPr>
            <w:tcW w:w="7136" w:type="dxa"/>
          </w:tcPr>
          <w:p w:rsidR="000122E5" w:rsidRPr="0006591E" w:rsidRDefault="00217056" w:rsidP="00BD2791">
            <w:pPr>
              <w:tabs>
                <w:tab w:val="left" w:pos="2160"/>
                <w:tab w:val="left" w:pos="2448"/>
              </w:tabs>
              <w:jc w:val="both"/>
              <w:rPr>
                <w:sz w:val="20"/>
                <w:szCs w:val="20"/>
              </w:rPr>
            </w:pPr>
            <w:hyperlink r:id="rId25" w:tgtFrame="_self" w:history="1">
              <w:r w:rsidR="000122E5" w:rsidRPr="0006591E">
                <w:rPr>
                  <w:sz w:val="20"/>
                  <w:szCs w:val="20"/>
                </w:rPr>
                <w:t>Mieszanki niezwiązane. Specyfikacja (oryg.)</w:t>
              </w:r>
            </w:hyperlink>
          </w:p>
        </w:tc>
      </w:tr>
      <w:tr w:rsidR="000122E5" w:rsidRPr="0006591E" w:rsidTr="00BD2791">
        <w:tc>
          <w:tcPr>
            <w:tcW w:w="430" w:type="dxa"/>
          </w:tcPr>
          <w:p w:rsidR="000122E5" w:rsidRPr="0006591E" w:rsidRDefault="000122E5" w:rsidP="00BD2791">
            <w:pPr>
              <w:tabs>
                <w:tab w:val="left" w:pos="2160"/>
                <w:tab w:val="left" w:pos="2448"/>
              </w:tabs>
              <w:jc w:val="both"/>
              <w:rPr>
                <w:sz w:val="20"/>
              </w:rPr>
            </w:pPr>
            <w:r w:rsidRPr="0006591E">
              <w:rPr>
                <w:sz w:val="20"/>
              </w:rPr>
              <w:t>13.</w:t>
            </w:r>
          </w:p>
        </w:tc>
        <w:tc>
          <w:tcPr>
            <w:tcW w:w="1980" w:type="dxa"/>
          </w:tcPr>
          <w:p w:rsidR="000122E5" w:rsidRPr="0006591E" w:rsidRDefault="000122E5" w:rsidP="00BD2791">
            <w:pPr>
              <w:tabs>
                <w:tab w:val="left" w:pos="2160"/>
                <w:tab w:val="left" w:pos="2448"/>
              </w:tabs>
              <w:jc w:val="both"/>
              <w:rPr>
                <w:sz w:val="20"/>
                <w:szCs w:val="20"/>
              </w:rPr>
            </w:pPr>
            <w:r w:rsidRPr="0006591E">
              <w:rPr>
                <w:sz w:val="20"/>
                <w:szCs w:val="20"/>
              </w:rPr>
              <w:t>PN-EN 13286-2</w:t>
            </w:r>
          </w:p>
        </w:tc>
        <w:tc>
          <w:tcPr>
            <w:tcW w:w="7136" w:type="dxa"/>
          </w:tcPr>
          <w:p w:rsidR="000122E5" w:rsidRPr="0006591E" w:rsidRDefault="00217056" w:rsidP="00BD2791">
            <w:pPr>
              <w:tabs>
                <w:tab w:val="left" w:pos="2160"/>
                <w:tab w:val="left" w:pos="2448"/>
              </w:tabs>
              <w:jc w:val="both"/>
              <w:rPr>
                <w:sz w:val="20"/>
                <w:szCs w:val="20"/>
              </w:rPr>
            </w:pPr>
            <w:hyperlink r:id="rId26" w:tgtFrame="_self" w:history="1">
              <w:r w:rsidR="000122E5" w:rsidRPr="0006591E">
                <w:rPr>
                  <w:sz w:val="20"/>
                  <w:szCs w:val="20"/>
                </w:rPr>
                <w:t xml:space="preserve">Mieszanki niezwiązane i związane hydraulicznie. Część 2: Metody badań laboratoryjnych gęstości na sucho i zawartości wody. Zagęszczanie metodą </w:t>
              </w:r>
              <w:proofErr w:type="spellStart"/>
              <w:r w:rsidR="000122E5" w:rsidRPr="0006591E">
                <w:rPr>
                  <w:sz w:val="20"/>
                  <w:szCs w:val="20"/>
                </w:rPr>
                <w:t>Proktora</w:t>
              </w:r>
              <w:proofErr w:type="spellEnd"/>
              <w:r w:rsidR="000122E5" w:rsidRPr="0006591E">
                <w:rPr>
                  <w:sz w:val="20"/>
                  <w:szCs w:val="20"/>
                </w:rPr>
                <w:t xml:space="preserve"> (</w:t>
              </w:r>
              <w:proofErr w:type="spellStart"/>
              <w:r w:rsidR="000122E5" w:rsidRPr="0006591E">
                <w:rPr>
                  <w:sz w:val="20"/>
                  <w:szCs w:val="20"/>
                </w:rPr>
                <w:t>oryg</w:t>
              </w:r>
              <w:proofErr w:type="spellEnd"/>
              <w:r w:rsidR="000122E5" w:rsidRPr="0006591E">
                <w:rPr>
                  <w:sz w:val="20"/>
                  <w:szCs w:val="20"/>
                </w:rPr>
                <w:t>.)</w:t>
              </w:r>
            </w:hyperlink>
          </w:p>
        </w:tc>
      </w:tr>
      <w:tr w:rsidR="000122E5" w:rsidRPr="0006591E" w:rsidTr="00BD2791">
        <w:tc>
          <w:tcPr>
            <w:tcW w:w="430" w:type="dxa"/>
          </w:tcPr>
          <w:p w:rsidR="000122E5" w:rsidRPr="0006591E" w:rsidRDefault="000122E5" w:rsidP="00BD2791">
            <w:pPr>
              <w:tabs>
                <w:tab w:val="left" w:pos="2160"/>
                <w:tab w:val="left" w:pos="2448"/>
              </w:tabs>
              <w:jc w:val="both"/>
              <w:rPr>
                <w:sz w:val="20"/>
              </w:rPr>
            </w:pPr>
            <w:r w:rsidRPr="0006591E">
              <w:rPr>
                <w:sz w:val="20"/>
              </w:rPr>
              <w:t>14.</w:t>
            </w:r>
          </w:p>
        </w:tc>
        <w:tc>
          <w:tcPr>
            <w:tcW w:w="1980" w:type="dxa"/>
          </w:tcPr>
          <w:p w:rsidR="000122E5" w:rsidRPr="0006591E" w:rsidRDefault="000122E5" w:rsidP="00BD2791">
            <w:pPr>
              <w:tabs>
                <w:tab w:val="left" w:pos="2160"/>
                <w:tab w:val="left" w:pos="2448"/>
              </w:tabs>
              <w:jc w:val="both"/>
              <w:rPr>
                <w:sz w:val="20"/>
              </w:rPr>
            </w:pPr>
            <w:r w:rsidRPr="0006591E">
              <w:rPr>
                <w:sz w:val="20"/>
              </w:rPr>
              <w:t>BN-77/8931-12</w:t>
            </w:r>
          </w:p>
        </w:tc>
        <w:tc>
          <w:tcPr>
            <w:tcW w:w="7136" w:type="dxa"/>
          </w:tcPr>
          <w:p w:rsidR="000122E5" w:rsidRPr="0006591E" w:rsidRDefault="000122E5" w:rsidP="00BD2791">
            <w:pPr>
              <w:tabs>
                <w:tab w:val="left" w:pos="2160"/>
                <w:tab w:val="left" w:pos="2448"/>
              </w:tabs>
              <w:jc w:val="both"/>
              <w:rPr>
                <w:b/>
                <w:sz w:val="20"/>
              </w:rPr>
            </w:pPr>
            <w:r w:rsidRPr="0006591E">
              <w:rPr>
                <w:sz w:val="20"/>
                <w:szCs w:val="20"/>
              </w:rPr>
              <w:t>Oznaczanie wskaźnika zagęszczenia gruntu.</w:t>
            </w:r>
          </w:p>
        </w:tc>
      </w:tr>
      <w:tr w:rsidR="000122E5" w:rsidRPr="0006591E" w:rsidTr="00BD2791">
        <w:tc>
          <w:tcPr>
            <w:tcW w:w="430" w:type="dxa"/>
          </w:tcPr>
          <w:p w:rsidR="000122E5" w:rsidRPr="0006591E" w:rsidRDefault="000122E5" w:rsidP="00BD2791">
            <w:pPr>
              <w:tabs>
                <w:tab w:val="left" w:pos="2160"/>
                <w:tab w:val="left" w:pos="2448"/>
              </w:tabs>
              <w:jc w:val="both"/>
              <w:rPr>
                <w:sz w:val="20"/>
              </w:rPr>
            </w:pPr>
            <w:r w:rsidRPr="0006591E">
              <w:rPr>
                <w:sz w:val="20"/>
              </w:rPr>
              <w:t>15.</w:t>
            </w:r>
          </w:p>
        </w:tc>
        <w:tc>
          <w:tcPr>
            <w:tcW w:w="1980" w:type="dxa"/>
          </w:tcPr>
          <w:p w:rsidR="000122E5" w:rsidRPr="0006591E" w:rsidRDefault="000122E5" w:rsidP="00BD2791">
            <w:pPr>
              <w:tabs>
                <w:tab w:val="left" w:pos="2160"/>
                <w:tab w:val="left" w:pos="2448"/>
              </w:tabs>
              <w:jc w:val="both"/>
              <w:rPr>
                <w:sz w:val="20"/>
              </w:rPr>
            </w:pPr>
            <w:r w:rsidRPr="0006591E">
              <w:rPr>
                <w:sz w:val="20"/>
              </w:rPr>
              <w:t>BN-68/8931-04</w:t>
            </w:r>
          </w:p>
        </w:tc>
        <w:tc>
          <w:tcPr>
            <w:tcW w:w="7136" w:type="dxa"/>
          </w:tcPr>
          <w:p w:rsidR="000122E5" w:rsidRPr="0006591E" w:rsidRDefault="000122E5" w:rsidP="00BD2791">
            <w:pPr>
              <w:tabs>
                <w:tab w:val="left" w:pos="2160"/>
                <w:tab w:val="left" w:pos="2448"/>
              </w:tabs>
              <w:jc w:val="both"/>
              <w:rPr>
                <w:sz w:val="20"/>
              </w:rPr>
            </w:pPr>
            <w:r w:rsidRPr="0006591E">
              <w:rPr>
                <w:sz w:val="20"/>
                <w:szCs w:val="20"/>
              </w:rPr>
              <w:t xml:space="preserve">Drogi samochodowe. Pomiar równości nawierzchni </w:t>
            </w:r>
            <w:proofErr w:type="spellStart"/>
            <w:r w:rsidRPr="0006591E">
              <w:rPr>
                <w:sz w:val="20"/>
                <w:szCs w:val="20"/>
              </w:rPr>
              <w:t>planografem</w:t>
            </w:r>
            <w:proofErr w:type="spellEnd"/>
            <w:r w:rsidRPr="0006591E">
              <w:rPr>
                <w:sz w:val="20"/>
                <w:szCs w:val="20"/>
              </w:rPr>
              <w:t xml:space="preserve">  i łatą.</w:t>
            </w:r>
          </w:p>
        </w:tc>
      </w:tr>
      <w:tr w:rsidR="000122E5" w:rsidRPr="0006591E" w:rsidTr="00BD2791">
        <w:tc>
          <w:tcPr>
            <w:tcW w:w="430" w:type="dxa"/>
          </w:tcPr>
          <w:p w:rsidR="000122E5" w:rsidRPr="0006591E" w:rsidRDefault="000122E5" w:rsidP="00BD2791">
            <w:pPr>
              <w:tabs>
                <w:tab w:val="left" w:pos="2160"/>
                <w:tab w:val="left" w:pos="2448"/>
              </w:tabs>
              <w:jc w:val="both"/>
              <w:rPr>
                <w:sz w:val="20"/>
              </w:rPr>
            </w:pPr>
            <w:r w:rsidRPr="0006591E">
              <w:rPr>
                <w:sz w:val="20"/>
              </w:rPr>
              <w:t>16.</w:t>
            </w:r>
          </w:p>
        </w:tc>
        <w:tc>
          <w:tcPr>
            <w:tcW w:w="1980" w:type="dxa"/>
          </w:tcPr>
          <w:p w:rsidR="000122E5" w:rsidRPr="0006591E" w:rsidRDefault="000122E5" w:rsidP="00BD2791">
            <w:pPr>
              <w:tabs>
                <w:tab w:val="left" w:pos="2160"/>
                <w:tab w:val="left" w:pos="2448"/>
              </w:tabs>
              <w:jc w:val="both"/>
              <w:rPr>
                <w:sz w:val="20"/>
                <w:szCs w:val="20"/>
              </w:rPr>
            </w:pPr>
            <w:r w:rsidRPr="0006591E">
              <w:rPr>
                <w:sz w:val="20"/>
                <w:szCs w:val="20"/>
              </w:rPr>
              <w:t>PN-EN 13286-47</w:t>
            </w:r>
          </w:p>
        </w:tc>
        <w:tc>
          <w:tcPr>
            <w:tcW w:w="7136" w:type="dxa"/>
          </w:tcPr>
          <w:p w:rsidR="000122E5" w:rsidRPr="0006591E" w:rsidRDefault="00217056" w:rsidP="00BD2791">
            <w:pPr>
              <w:tabs>
                <w:tab w:val="left" w:pos="2160"/>
                <w:tab w:val="left" w:pos="2448"/>
              </w:tabs>
              <w:jc w:val="both"/>
              <w:rPr>
                <w:sz w:val="20"/>
                <w:szCs w:val="20"/>
              </w:rPr>
            </w:pPr>
            <w:hyperlink r:id="rId27" w:tgtFrame="_self" w:history="1">
              <w:r w:rsidR="000122E5" w:rsidRPr="0006591E">
                <w:rPr>
                  <w:sz w:val="20"/>
                  <w:szCs w:val="20"/>
                </w:rPr>
                <w:t>Mieszanki niezwiązane i związane spoiwem hydraulicznym. Część 47: Metoda badania do określenia kalifornijskiego wskaźnika nośności, natychmiastowego wskaźnika nośności i pęcznienia liniowego</w:t>
              </w:r>
            </w:hyperlink>
          </w:p>
        </w:tc>
      </w:tr>
      <w:tr w:rsidR="000122E5" w:rsidRPr="0006591E" w:rsidTr="00BD2791">
        <w:tc>
          <w:tcPr>
            <w:tcW w:w="430" w:type="dxa"/>
          </w:tcPr>
          <w:p w:rsidR="000122E5" w:rsidRPr="0006591E" w:rsidRDefault="000122E5" w:rsidP="00BD2791">
            <w:pPr>
              <w:tabs>
                <w:tab w:val="left" w:pos="2160"/>
                <w:tab w:val="left" w:pos="2448"/>
              </w:tabs>
              <w:jc w:val="both"/>
              <w:rPr>
                <w:sz w:val="20"/>
              </w:rPr>
            </w:pPr>
            <w:r w:rsidRPr="0006591E">
              <w:rPr>
                <w:sz w:val="20"/>
              </w:rPr>
              <w:t>17.</w:t>
            </w:r>
          </w:p>
        </w:tc>
        <w:tc>
          <w:tcPr>
            <w:tcW w:w="1980" w:type="dxa"/>
          </w:tcPr>
          <w:p w:rsidR="000122E5" w:rsidRPr="0006591E" w:rsidRDefault="000122E5" w:rsidP="00BD2791">
            <w:pPr>
              <w:tabs>
                <w:tab w:val="left" w:pos="2160"/>
                <w:tab w:val="left" w:pos="2448"/>
              </w:tabs>
              <w:jc w:val="both"/>
              <w:rPr>
                <w:sz w:val="20"/>
                <w:szCs w:val="20"/>
              </w:rPr>
            </w:pPr>
            <w:r w:rsidRPr="0006591E">
              <w:rPr>
                <w:sz w:val="20"/>
                <w:szCs w:val="20"/>
              </w:rPr>
              <w:t>PN-S-02205</w:t>
            </w:r>
          </w:p>
        </w:tc>
        <w:tc>
          <w:tcPr>
            <w:tcW w:w="7136" w:type="dxa"/>
          </w:tcPr>
          <w:p w:rsidR="000122E5" w:rsidRPr="0006591E" w:rsidRDefault="00217056" w:rsidP="00BD2791">
            <w:pPr>
              <w:tabs>
                <w:tab w:val="left" w:pos="2160"/>
                <w:tab w:val="left" w:pos="2448"/>
              </w:tabs>
              <w:jc w:val="both"/>
              <w:rPr>
                <w:sz w:val="20"/>
                <w:szCs w:val="20"/>
              </w:rPr>
            </w:pPr>
            <w:hyperlink r:id="rId28" w:tgtFrame="_self" w:history="1">
              <w:r w:rsidR="000122E5" w:rsidRPr="0006591E">
                <w:rPr>
                  <w:sz w:val="20"/>
                  <w:szCs w:val="20"/>
                </w:rPr>
                <w:t>Drogi samochodowe. Roboty ziemne. Wymagania i badania</w:t>
              </w:r>
            </w:hyperlink>
          </w:p>
        </w:tc>
      </w:tr>
    </w:tbl>
    <w:p w:rsidR="000122E5" w:rsidRPr="0006591E" w:rsidRDefault="000122E5" w:rsidP="000122E5">
      <w:pPr>
        <w:jc w:val="both"/>
        <w:rPr>
          <w:b/>
          <w:sz w:val="20"/>
          <w:u w:val="single"/>
        </w:rPr>
      </w:pPr>
      <w:r w:rsidRPr="0006591E">
        <w:rPr>
          <w:b/>
          <w:sz w:val="20"/>
          <w:u w:val="single"/>
        </w:rPr>
        <w:t>10.2. Inne dokumenty</w:t>
      </w:r>
    </w:p>
    <w:p w:rsidR="000122E5" w:rsidRPr="0006591E" w:rsidRDefault="000122E5" w:rsidP="000122E5">
      <w:pPr>
        <w:jc w:val="both"/>
        <w:rPr>
          <w:sz w:val="20"/>
        </w:rPr>
      </w:pPr>
      <w:r w:rsidRPr="0006591E">
        <w:rPr>
          <w:sz w:val="20"/>
        </w:rPr>
        <w:t xml:space="preserve">18. WT - 4 2010 Wymagania techniczne, </w:t>
      </w:r>
      <w:r w:rsidRPr="0006591E">
        <w:rPr>
          <w:i/>
          <w:sz w:val="20"/>
        </w:rPr>
        <w:t>Mieszanki niezwiązane do dróg krajowych.</w:t>
      </w:r>
    </w:p>
    <w:p w:rsidR="000122E5" w:rsidRPr="0006591E" w:rsidRDefault="000122E5" w:rsidP="000122E5">
      <w:pPr>
        <w:jc w:val="both"/>
        <w:rPr>
          <w:sz w:val="20"/>
        </w:rPr>
      </w:pPr>
      <w:r w:rsidRPr="0006591E">
        <w:rPr>
          <w:sz w:val="20"/>
        </w:rPr>
        <w:t>19. Instrukcja Badań Podłoża Gruntowego Budowli Drogowych i mostowych – załącznik 2, GDDP 1998.</w:t>
      </w:r>
    </w:p>
    <w:p w:rsidR="000122E5" w:rsidRPr="0006591E" w:rsidRDefault="000122E5" w:rsidP="000122E5">
      <w:pPr>
        <w:tabs>
          <w:tab w:val="left" w:pos="2496"/>
        </w:tabs>
        <w:rPr>
          <w:sz w:val="20"/>
          <w:szCs w:val="20"/>
        </w:rPr>
        <w:sectPr w:rsidR="000122E5" w:rsidRPr="0006591E" w:rsidSect="00BD2791">
          <w:footerReference w:type="default" r:id="rId29"/>
          <w:pgSz w:w="12240" w:h="15840"/>
          <w:pgMar w:top="719" w:right="1417" w:bottom="1417" w:left="1417" w:header="227" w:footer="720" w:gutter="0"/>
          <w:cols w:space="720"/>
        </w:sectPr>
      </w:pPr>
    </w:p>
    <w:p w:rsidR="00D511CA" w:rsidRDefault="00D511CA"/>
    <w:sectPr w:rsidR="00D511CA" w:rsidSect="001C7F3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10AB" w:rsidRDefault="009810AB">
      <w:r>
        <w:separator/>
      </w:r>
    </w:p>
  </w:endnote>
  <w:endnote w:type="continuationSeparator" w:id="0">
    <w:p w:rsidR="009810AB" w:rsidRDefault="009810A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Użyj czcionki tekstu azjatyck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797" w:rsidRDefault="00217056" w:rsidP="00BD2791">
    <w:pPr>
      <w:pStyle w:val="Stopka"/>
      <w:framePr w:wrap="around" w:vAnchor="text" w:hAnchor="margin" w:xAlign="right" w:y="1"/>
      <w:rPr>
        <w:rStyle w:val="Numerstrony"/>
      </w:rPr>
    </w:pPr>
    <w:r>
      <w:rPr>
        <w:rStyle w:val="Numerstrony"/>
      </w:rPr>
      <w:fldChar w:fldCharType="begin"/>
    </w:r>
    <w:r w:rsidR="007B3797">
      <w:rPr>
        <w:rStyle w:val="Numerstrony"/>
      </w:rPr>
      <w:instrText xml:space="preserve">PAGE  </w:instrText>
    </w:r>
    <w:r>
      <w:rPr>
        <w:rStyle w:val="Numerstrony"/>
      </w:rPr>
      <w:fldChar w:fldCharType="separate"/>
    </w:r>
    <w:r w:rsidR="007A6A89">
      <w:rPr>
        <w:rStyle w:val="Numerstrony"/>
        <w:noProof/>
      </w:rPr>
      <w:t>12</w:t>
    </w:r>
    <w:r>
      <w:rPr>
        <w:rStyle w:val="Numerstrony"/>
      </w:rPr>
      <w:fldChar w:fldCharType="end"/>
    </w:r>
  </w:p>
  <w:p w:rsidR="007B3797" w:rsidRPr="000D0A57" w:rsidRDefault="007B3797" w:rsidP="00BD2791">
    <w:pPr>
      <w:pStyle w:val="Nagwek2"/>
      <w:pageBreakBefore/>
      <w:pBdr>
        <w:top w:val="single" w:sz="4" w:space="1" w:color="auto"/>
      </w:pBdr>
      <w:rPr>
        <w:b w:val="0"/>
        <w:sz w:val="18"/>
        <w:szCs w:val="18"/>
      </w:rPr>
    </w:pPr>
    <w:r w:rsidRPr="000D0A57">
      <w:rPr>
        <w:b w:val="0"/>
        <w:sz w:val="18"/>
        <w:szCs w:val="18"/>
      </w:rPr>
      <w:t>D-04.04.01. Podbudowa z mieszanek niezwiązanych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10AB" w:rsidRDefault="009810AB">
      <w:r>
        <w:separator/>
      </w:r>
    </w:p>
  </w:footnote>
  <w:footnote w:type="continuationSeparator" w:id="0">
    <w:p w:rsidR="009810AB" w:rsidRDefault="009810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41ED9"/>
    <w:multiLevelType w:val="hybridMultilevel"/>
    <w:tmpl w:val="469676D6"/>
    <w:lvl w:ilvl="0" w:tplc="0464AE36">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16A6157E"/>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2">
    <w:nsid w:val="1AAD213D"/>
    <w:multiLevelType w:val="hybridMultilevel"/>
    <w:tmpl w:val="B624F0D6"/>
    <w:lvl w:ilvl="0" w:tplc="0464AE36">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67A15780"/>
    <w:multiLevelType w:val="singleLevel"/>
    <w:tmpl w:val="D0E8CAEA"/>
    <w:lvl w:ilvl="0">
      <w:start w:val="1"/>
      <w:numFmt w:val="lowerLetter"/>
      <w:lvlText w:val="%1)"/>
      <w:lvlJc w:val="left"/>
      <w:pPr>
        <w:tabs>
          <w:tab w:val="num" w:pos="360"/>
        </w:tabs>
        <w:ind w:left="360" w:hanging="360"/>
      </w:pPr>
      <w:rPr>
        <w:b w:val="0"/>
        <w:i w:val="0"/>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footnotePr>
    <w:footnote w:id="-1"/>
    <w:footnote w:id="0"/>
  </w:footnotePr>
  <w:endnotePr>
    <w:endnote w:id="-1"/>
    <w:endnote w:id="0"/>
  </w:endnotePr>
  <w:compat/>
  <w:rsids>
    <w:rsidRoot w:val="008058A7"/>
    <w:rsid w:val="000122E5"/>
    <w:rsid w:val="00014926"/>
    <w:rsid w:val="0004062D"/>
    <w:rsid w:val="001668CA"/>
    <w:rsid w:val="00171B97"/>
    <w:rsid w:val="001C7F34"/>
    <w:rsid w:val="00217056"/>
    <w:rsid w:val="005B6723"/>
    <w:rsid w:val="005D1119"/>
    <w:rsid w:val="00642B07"/>
    <w:rsid w:val="00690B14"/>
    <w:rsid w:val="007607FD"/>
    <w:rsid w:val="007A6A89"/>
    <w:rsid w:val="007B3797"/>
    <w:rsid w:val="008058A7"/>
    <w:rsid w:val="00871F91"/>
    <w:rsid w:val="009601A0"/>
    <w:rsid w:val="009810AB"/>
    <w:rsid w:val="00A472D3"/>
    <w:rsid w:val="00B4672B"/>
    <w:rsid w:val="00BD002F"/>
    <w:rsid w:val="00BD2791"/>
    <w:rsid w:val="00C169D1"/>
    <w:rsid w:val="00CF54DE"/>
    <w:rsid w:val="00D511CA"/>
    <w:rsid w:val="00DC5FB2"/>
    <w:rsid w:val="00DF0ED4"/>
    <w:rsid w:val="00EF450C"/>
    <w:rsid w:val="00FF1B3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0122E5"/>
    <w:pPr>
      <w:spacing w:after="0" w:line="240" w:lineRule="auto"/>
    </w:pPr>
    <w:rPr>
      <w:rFonts w:ascii="Times New Roman" w:eastAsia="Times New Roman" w:hAnsi="Times New Roman" w:cs="Times New Roman"/>
      <w:sz w:val="24"/>
      <w:szCs w:val="24"/>
      <w:lang w:eastAsia="pl-PL"/>
    </w:rPr>
  </w:style>
  <w:style w:type="paragraph" w:styleId="Nagwek2">
    <w:name w:val="heading 2"/>
    <w:aliases w:val=" Znak6"/>
    <w:basedOn w:val="Normalny"/>
    <w:next w:val="Normalny"/>
    <w:link w:val="Nagwek2Znak"/>
    <w:qFormat/>
    <w:rsid w:val="000122E5"/>
    <w:pPr>
      <w:keepNext/>
      <w:jc w:val="both"/>
      <w:outlineLvl w:val="1"/>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 Znak6 Znak"/>
    <w:basedOn w:val="Domylnaczcionkaakapitu"/>
    <w:link w:val="Nagwek2"/>
    <w:rsid w:val="000122E5"/>
    <w:rPr>
      <w:rFonts w:ascii="Times New Roman" w:eastAsia="Times New Roman" w:hAnsi="Times New Roman" w:cs="Times New Roman"/>
      <w:b/>
      <w:sz w:val="20"/>
      <w:szCs w:val="20"/>
      <w:lang w:eastAsia="pl-PL"/>
    </w:rPr>
  </w:style>
  <w:style w:type="paragraph" w:customStyle="1" w:styleId="tekstost">
    <w:name w:val="tekst ost"/>
    <w:basedOn w:val="Normalny"/>
    <w:rsid w:val="000122E5"/>
    <w:pPr>
      <w:jc w:val="both"/>
    </w:pPr>
    <w:rPr>
      <w:sz w:val="20"/>
      <w:szCs w:val="20"/>
    </w:rPr>
  </w:style>
  <w:style w:type="paragraph" w:styleId="Tekstpodstawowy">
    <w:name w:val="Body Text"/>
    <w:aliases w:val=" Znak9, Znak3 Znak Znak Znak Znak Znak, Znak3 Znak Znak Znak Znak Znak Znak Zna, Znak3 Znak Znak Znak Znak, Znak3 Znak Znak Znak Znak Znak Znak Znak, Znak31 Znak Znak Znak Znak Znak Znak Znak Znak Znak Znak Znak Znak Znak Znak Znak Znak"/>
    <w:basedOn w:val="Normalny"/>
    <w:link w:val="TekstpodstawowyZnak"/>
    <w:rsid w:val="000122E5"/>
    <w:pPr>
      <w:tabs>
        <w:tab w:val="left" w:pos="1008"/>
        <w:tab w:val="left" w:pos="7459"/>
      </w:tabs>
    </w:pPr>
    <w:rPr>
      <w:rFonts w:ascii="Arial" w:hAnsi="Arial"/>
      <w:b/>
      <w:snapToGrid w:val="0"/>
      <w:color w:val="000000"/>
      <w:szCs w:val="20"/>
    </w:rPr>
  </w:style>
  <w:style w:type="character" w:customStyle="1" w:styleId="TekstpodstawowyZnak">
    <w:name w:val="Tekst podstawowy Znak"/>
    <w:aliases w:val=" Znak9 Znak, Znak3 Znak Znak Znak Znak Znak Znak, Znak3 Znak Znak Znak Znak Znak Znak Zna Znak, Znak3 Znak Znak Znak Znak Znak7, Znak3 Znak Znak Znak Znak Znak Znak Znak Znak"/>
    <w:basedOn w:val="Domylnaczcionkaakapitu"/>
    <w:link w:val="Tekstpodstawowy"/>
    <w:rsid w:val="000122E5"/>
    <w:rPr>
      <w:rFonts w:ascii="Arial" w:eastAsia="Times New Roman" w:hAnsi="Arial" w:cs="Times New Roman"/>
      <w:b/>
      <w:snapToGrid w:val="0"/>
      <w:color w:val="000000"/>
      <w:sz w:val="24"/>
      <w:szCs w:val="20"/>
      <w:lang w:eastAsia="pl-PL"/>
    </w:rPr>
  </w:style>
  <w:style w:type="paragraph" w:styleId="Tekstkomentarza">
    <w:name w:val="annotation text"/>
    <w:aliases w:val=" Znak1, Znak11"/>
    <w:basedOn w:val="Normalny"/>
    <w:link w:val="TekstkomentarzaZnak"/>
    <w:semiHidden/>
    <w:rsid w:val="000122E5"/>
    <w:rPr>
      <w:sz w:val="20"/>
      <w:szCs w:val="20"/>
    </w:rPr>
  </w:style>
  <w:style w:type="character" w:customStyle="1" w:styleId="TekstkomentarzaZnak">
    <w:name w:val="Tekst komentarza Znak"/>
    <w:aliases w:val=" Znak1 Znak, Znak11 Znak"/>
    <w:basedOn w:val="Domylnaczcionkaakapitu"/>
    <w:link w:val="Tekstkomentarza"/>
    <w:semiHidden/>
    <w:rsid w:val="000122E5"/>
    <w:rPr>
      <w:rFonts w:ascii="Times New Roman" w:eastAsia="Times New Roman" w:hAnsi="Times New Roman" w:cs="Times New Roman"/>
      <w:sz w:val="20"/>
      <w:szCs w:val="20"/>
      <w:lang w:eastAsia="pl-PL"/>
    </w:rPr>
  </w:style>
  <w:style w:type="paragraph" w:styleId="Stopka">
    <w:name w:val="footer"/>
    <w:aliases w:val=" Znak2, Znak21"/>
    <w:basedOn w:val="Normalny"/>
    <w:link w:val="StopkaZnak"/>
    <w:rsid w:val="000122E5"/>
    <w:pPr>
      <w:tabs>
        <w:tab w:val="center" w:pos="4536"/>
        <w:tab w:val="right" w:pos="9072"/>
      </w:tabs>
    </w:pPr>
    <w:rPr>
      <w:sz w:val="20"/>
      <w:szCs w:val="20"/>
    </w:rPr>
  </w:style>
  <w:style w:type="character" w:customStyle="1" w:styleId="StopkaZnak">
    <w:name w:val="Stopka Znak"/>
    <w:aliases w:val=" Znak2 Znak, Znak21 Znak"/>
    <w:basedOn w:val="Domylnaczcionkaakapitu"/>
    <w:link w:val="Stopka"/>
    <w:rsid w:val="000122E5"/>
    <w:rPr>
      <w:rFonts w:ascii="Times New Roman" w:eastAsia="Times New Roman" w:hAnsi="Times New Roman" w:cs="Times New Roman"/>
      <w:sz w:val="20"/>
      <w:szCs w:val="20"/>
      <w:lang w:eastAsia="pl-PL"/>
    </w:rPr>
  </w:style>
  <w:style w:type="character" w:styleId="Numerstrony">
    <w:name w:val="page number"/>
    <w:basedOn w:val="Domylnaczcionkaakapitu"/>
    <w:rsid w:val="000122E5"/>
  </w:style>
  <w:style w:type="paragraph" w:customStyle="1" w:styleId="Standardowytekst">
    <w:name w:val="Standardowy.tekst"/>
    <w:rsid w:val="000122E5"/>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Tekstpodstawowy2">
    <w:name w:val="Tekst podstawowy2"/>
    <w:aliases w:val=" Znak3, Znak3 Znak Znak Znak Znak Znak1, Znak3 Znak Znak Znak Znak Znak2, Znak3 Znak Znak Znak Znak Znak3, Znak3 Znak Znak Znak Znak Znak4, Znak3 Znak Znak Znak Znak Znak5, Znak3 Znak Znak Znak Znak Znak6, Znak31"/>
    <w:rsid w:val="000122E5"/>
    <w:rPr>
      <w:rFonts w:ascii="Arial" w:hAnsi="Arial"/>
      <w:b/>
      <w:snapToGrid w:val="0"/>
      <w:color w:val="000000"/>
      <w:sz w:val="24"/>
    </w:rPr>
  </w:style>
  <w:style w:type="paragraph" w:styleId="Tekstdymka">
    <w:name w:val="Balloon Text"/>
    <w:basedOn w:val="Normalny"/>
    <w:link w:val="TekstdymkaZnak"/>
    <w:uiPriority w:val="99"/>
    <w:semiHidden/>
    <w:unhideWhenUsed/>
    <w:rsid w:val="000122E5"/>
    <w:rPr>
      <w:rFonts w:ascii="Tahoma" w:hAnsi="Tahoma" w:cs="Tahoma"/>
      <w:sz w:val="16"/>
      <w:szCs w:val="16"/>
    </w:rPr>
  </w:style>
  <w:style w:type="character" w:customStyle="1" w:styleId="TekstdymkaZnak">
    <w:name w:val="Tekst dymka Znak"/>
    <w:basedOn w:val="Domylnaczcionkaakapitu"/>
    <w:link w:val="Tekstdymka"/>
    <w:uiPriority w:val="99"/>
    <w:semiHidden/>
    <w:rsid w:val="000122E5"/>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0122E5"/>
    <w:pPr>
      <w:spacing w:after="0" w:line="240" w:lineRule="auto"/>
    </w:pPr>
    <w:rPr>
      <w:rFonts w:ascii="Times New Roman" w:eastAsia="Times New Roman" w:hAnsi="Times New Roman" w:cs="Times New Roman"/>
      <w:sz w:val="24"/>
      <w:szCs w:val="24"/>
      <w:lang w:eastAsia="pl-PL"/>
    </w:rPr>
  </w:style>
  <w:style w:type="paragraph" w:styleId="Nagwek2">
    <w:name w:val="heading 2"/>
    <w:aliases w:val=" Znak6"/>
    <w:basedOn w:val="Normalny"/>
    <w:next w:val="Normalny"/>
    <w:link w:val="Nagwek2Znak"/>
    <w:qFormat/>
    <w:rsid w:val="000122E5"/>
    <w:pPr>
      <w:keepNext/>
      <w:jc w:val="both"/>
      <w:outlineLvl w:val="1"/>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 Znak6 Znak"/>
    <w:basedOn w:val="Domylnaczcionkaakapitu"/>
    <w:link w:val="Nagwek2"/>
    <w:rsid w:val="000122E5"/>
    <w:rPr>
      <w:rFonts w:ascii="Times New Roman" w:eastAsia="Times New Roman" w:hAnsi="Times New Roman" w:cs="Times New Roman"/>
      <w:b/>
      <w:sz w:val="20"/>
      <w:szCs w:val="20"/>
      <w:lang w:eastAsia="pl-PL"/>
    </w:rPr>
  </w:style>
  <w:style w:type="paragraph" w:customStyle="1" w:styleId="tekstost">
    <w:name w:val="tekst ost"/>
    <w:basedOn w:val="Normalny"/>
    <w:rsid w:val="000122E5"/>
    <w:pPr>
      <w:jc w:val="both"/>
    </w:pPr>
    <w:rPr>
      <w:sz w:val="20"/>
      <w:szCs w:val="20"/>
    </w:rPr>
  </w:style>
  <w:style w:type="paragraph" w:styleId="Tekstpodstawowy">
    <w:name w:val="Body Text"/>
    <w:aliases w:val=" Znak9, Znak3 Znak Znak Znak Znak Znak, Znak3 Znak Znak Znak Znak Znak Znak Zna, Znak3 Znak Znak Znak Znak, Znak3 Znak Znak Znak Znak Znak Znak Znak, Znak31 Znak Znak Znak Znak Znak Znak Znak Znak Znak Znak Znak Znak Znak Znak Znak Znak"/>
    <w:basedOn w:val="Normalny"/>
    <w:link w:val="TekstpodstawowyZnak"/>
    <w:rsid w:val="000122E5"/>
    <w:pPr>
      <w:tabs>
        <w:tab w:val="left" w:pos="1008"/>
        <w:tab w:val="left" w:pos="7459"/>
      </w:tabs>
    </w:pPr>
    <w:rPr>
      <w:rFonts w:ascii="Arial" w:hAnsi="Arial"/>
      <w:b/>
      <w:snapToGrid w:val="0"/>
      <w:color w:val="000000"/>
      <w:szCs w:val="20"/>
    </w:rPr>
  </w:style>
  <w:style w:type="character" w:customStyle="1" w:styleId="TekstpodstawowyZnak">
    <w:name w:val="Tekst podstawowy Znak"/>
    <w:aliases w:val=" Znak9 Znak, Znak3 Znak Znak Znak Znak Znak Znak, Znak3 Znak Znak Znak Znak Znak Znak Zna Znak, Znak3 Znak Znak Znak Znak Znak7, Znak3 Znak Znak Znak Znak Znak Znak Znak Znak"/>
    <w:basedOn w:val="Domylnaczcionkaakapitu"/>
    <w:link w:val="Tekstpodstawowy"/>
    <w:rsid w:val="000122E5"/>
    <w:rPr>
      <w:rFonts w:ascii="Arial" w:eastAsia="Times New Roman" w:hAnsi="Arial" w:cs="Times New Roman"/>
      <w:b/>
      <w:snapToGrid w:val="0"/>
      <w:color w:val="000000"/>
      <w:sz w:val="24"/>
      <w:szCs w:val="20"/>
      <w:lang w:eastAsia="pl-PL"/>
    </w:rPr>
  </w:style>
  <w:style w:type="paragraph" w:styleId="Tekstkomentarza">
    <w:name w:val="annotation text"/>
    <w:aliases w:val=" Znak1, Znak11"/>
    <w:basedOn w:val="Normalny"/>
    <w:link w:val="TekstkomentarzaZnak"/>
    <w:semiHidden/>
    <w:rsid w:val="000122E5"/>
    <w:rPr>
      <w:sz w:val="20"/>
      <w:szCs w:val="20"/>
    </w:rPr>
  </w:style>
  <w:style w:type="character" w:customStyle="1" w:styleId="TekstkomentarzaZnak">
    <w:name w:val="Tekst komentarza Znak"/>
    <w:aliases w:val=" Znak1 Znak, Znak11 Znak"/>
    <w:basedOn w:val="Domylnaczcionkaakapitu"/>
    <w:link w:val="Tekstkomentarza"/>
    <w:semiHidden/>
    <w:rsid w:val="000122E5"/>
    <w:rPr>
      <w:rFonts w:ascii="Times New Roman" w:eastAsia="Times New Roman" w:hAnsi="Times New Roman" w:cs="Times New Roman"/>
      <w:sz w:val="20"/>
      <w:szCs w:val="20"/>
      <w:lang w:eastAsia="pl-PL"/>
    </w:rPr>
  </w:style>
  <w:style w:type="paragraph" w:styleId="Stopka">
    <w:name w:val="footer"/>
    <w:aliases w:val=" Znak2, Znak21"/>
    <w:basedOn w:val="Normalny"/>
    <w:link w:val="StopkaZnak"/>
    <w:rsid w:val="000122E5"/>
    <w:pPr>
      <w:tabs>
        <w:tab w:val="center" w:pos="4536"/>
        <w:tab w:val="right" w:pos="9072"/>
      </w:tabs>
    </w:pPr>
    <w:rPr>
      <w:sz w:val="20"/>
      <w:szCs w:val="20"/>
    </w:rPr>
  </w:style>
  <w:style w:type="character" w:customStyle="1" w:styleId="StopkaZnak">
    <w:name w:val="Stopka Znak"/>
    <w:aliases w:val=" Znak2 Znak, Znak21 Znak"/>
    <w:basedOn w:val="Domylnaczcionkaakapitu"/>
    <w:link w:val="Stopka"/>
    <w:rsid w:val="000122E5"/>
    <w:rPr>
      <w:rFonts w:ascii="Times New Roman" w:eastAsia="Times New Roman" w:hAnsi="Times New Roman" w:cs="Times New Roman"/>
      <w:sz w:val="20"/>
      <w:szCs w:val="20"/>
      <w:lang w:eastAsia="pl-PL"/>
    </w:rPr>
  </w:style>
  <w:style w:type="character" w:styleId="Numerstrony">
    <w:name w:val="page number"/>
    <w:basedOn w:val="Domylnaczcionkaakapitu"/>
    <w:rsid w:val="000122E5"/>
  </w:style>
  <w:style w:type="paragraph" w:customStyle="1" w:styleId="Standardowytekst">
    <w:name w:val="Standardowy.tekst"/>
    <w:rsid w:val="000122E5"/>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Tekstpodstawowy2">
    <w:name w:val="Tekst podstawowy2"/>
    <w:aliases w:val=" Znak3, Znak3 Znak Znak Znak Znak Znak1, Znak3 Znak Znak Znak Znak Znak2, Znak3 Znak Znak Znak Znak Znak3, Znak3 Znak Znak Znak Znak Znak4, Znak3 Znak Znak Znak Znak Znak5, Znak3 Znak Znak Znak Znak Znak6, Znak31"/>
    <w:rsid w:val="000122E5"/>
    <w:rPr>
      <w:rFonts w:ascii="Arial" w:hAnsi="Arial"/>
      <w:b/>
      <w:snapToGrid w:val="0"/>
      <w:color w:val="000000"/>
      <w:sz w:val="24"/>
    </w:rPr>
  </w:style>
  <w:style w:type="paragraph" w:styleId="Tekstdymka">
    <w:name w:val="Balloon Text"/>
    <w:basedOn w:val="Normalny"/>
    <w:link w:val="TekstdymkaZnak"/>
    <w:uiPriority w:val="99"/>
    <w:semiHidden/>
    <w:unhideWhenUsed/>
    <w:rsid w:val="000122E5"/>
    <w:rPr>
      <w:rFonts w:ascii="Tahoma" w:hAnsi="Tahoma" w:cs="Tahoma"/>
      <w:sz w:val="16"/>
      <w:szCs w:val="16"/>
    </w:rPr>
  </w:style>
  <w:style w:type="character" w:customStyle="1" w:styleId="TekstdymkaZnak">
    <w:name w:val="Tekst dymka Znak"/>
    <w:basedOn w:val="Domylnaczcionkaakapitu"/>
    <w:link w:val="Tekstdymka"/>
    <w:uiPriority w:val="99"/>
    <w:semiHidden/>
    <w:rsid w:val="000122E5"/>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divs>
    <w:div w:id="190922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oleObject" Target="embeddings/oleObject4.bin"/><Relationship Id="rId18" Type="http://schemas.openxmlformats.org/officeDocument/2006/relationships/hyperlink" Target="http://enormy.pl/?m=doc&amp;nid=PN-91.100.15-00137" TargetMode="External"/><Relationship Id="rId26" Type="http://schemas.openxmlformats.org/officeDocument/2006/relationships/hyperlink" Target="http://enormy.pl/?m=doc&amp;nid=PN-93.080.20-00377" TargetMode="External"/><Relationship Id="rId3" Type="http://schemas.openxmlformats.org/officeDocument/2006/relationships/settings" Target="settings.xml"/><Relationship Id="rId21" Type="http://schemas.openxmlformats.org/officeDocument/2006/relationships/hyperlink" Target="http://enormy.pl/?m=doc&amp;nid=PN-91.100.15-00379" TargetMode="Externa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hyperlink" Target="http://enormy.pl/?m=doc&amp;nid=PN-91.100.15-00105" TargetMode="External"/><Relationship Id="rId25" Type="http://schemas.openxmlformats.org/officeDocument/2006/relationships/hyperlink" Target="http://enormy.pl/?m=doc&amp;nid=PN-93.080.20-00375" TargetMode="External"/><Relationship Id="rId2" Type="http://schemas.openxmlformats.org/officeDocument/2006/relationships/styles" Target="styles.xml"/><Relationship Id="rId16" Type="http://schemas.openxmlformats.org/officeDocument/2006/relationships/hyperlink" Target="http://enormy.pl/?m=doc&amp;nid=PN-91.100.15-00345" TargetMode="External"/><Relationship Id="rId20" Type="http://schemas.openxmlformats.org/officeDocument/2006/relationships/hyperlink" Target="http://enormy.pl/?m=doc&amp;nid=PN-91.100.15-00118"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hyperlink" Target="http://enormy.pl/?m=doc&amp;nid=PN-91.100.15-00121" TargetMode="External"/><Relationship Id="rId32"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enormy.pl/?m=doc&amp;nid=PN-91.100.15-00109" TargetMode="External"/><Relationship Id="rId23" Type="http://schemas.openxmlformats.org/officeDocument/2006/relationships/hyperlink" Target="http://enormy.pl/?m=doc&amp;nid=PN-91.100.15-00280" TargetMode="External"/><Relationship Id="rId28" Type="http://schemas.openxmlformats.org/officeDocument/2006/relationships/hyperlink" Target="http://enormy.pl/?m=doc&amp;nid=PN-93.080.10-00003" TargetMode="External"/><Relationship Id="rId10" Type="http://schemas.openxmlformats.org/officeDocument/2006/relationships/oleObject" Target="embeddings/oleObject1.bin"/><Relationship Id="rId19" Type="http://schemas.openxmlformats.org/officeDocument/2006/relationships/hyperlink" Target="http://enormy.pl/?m=doc&amp;nid=PN-91.100.15-00391"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yperlink" Target="http://enormy.pl/?m=doc&amp;nid=PN-91.100.15-00175" TargetMode="External"/><Relationship Id="rId22" Type="http://schemas.openxmlformats.org/officeDocument/2006/relationships/hyperlink" Target="http://enormy.pl/?m=doc&amp;nid=PN-91.100.15-00082" TargetMode="External"/><Relationship Id="rId27" Type="http://schemas.openxmlformats.org/officeDocument/2006/relationships/hyperlink" Target="http://enormy.pl/?m=doc&amp;nid=PN-93.080.20-00199"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4794</Words>
  <Characters>28768</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Urząd Miejski Radomyśl Wielki</Company>
  <LinksUpToDate>false</LinksUpToDate>
  <CharactersWithSpaces>33496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Skop</dc:creator>
  <cp:keywords/>
  <dc:description/>
  <cp:lastModifiedBy>Skop</cp:lastModifiedBy>
  <cp:revision>10</cp:revision>
  <dcterms:created xsi:type="dcterms:W3CDTF">2012-06-26T11:12:00Z</dcterms:created>
  <dcterms:modified xsi:type="dcterms:W3CDTF">2014-03-10T12:04:00Z</dcterms:modified>
</cp:coreProperties>
</file>