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8DA" w:rsidRDefault="00F728DA" w:rsidP="005635B6">
      <w:pPr>
        <w:jc w:val="center"/>
        <w:rPr>
          <w:sz w:val="16"/>
          <w:szCs w:val="16"/>
        </w:rPr>
      </w:pPr>
    </w:p>
    <w:p w:rsidR="00D30264" w:rsidRPr="005635B6" w:rsidRDefault="00D30264" w:rsidP="005635B6">
      <w:pPr>
        <w:tabs>
          <w:tab w:val="left" w:pos="3075"/>
          <w:tab w:val="center" w:pos="4819"/>
        </w:tabs>
        <w:autoSpaceDE w:val="0"/>
        <w:autoSpaceDN w:val="0"/>
        <w:adjustRightInd w:val="0"/>
        <w:jc w:val="center"/>
        <w:rPr>
          <w:rFonts w:cs="Arial"/>
          <w:b/>
          <w:bCs/>
          <w:sz w:val="20"/>
          <w:szCs w:val="20"/>
        </w:rPr>
      </w:pPr>
      <w:r w:rsidRPr="005635B6">
        <w:rPr>
          <w:rFonts w:cs="Arial"/>
          <w:b/>
          <w:bCs/>
          <w:sz w:val="20"/>
          <w:szCs w:val="20"/>
        </w:rPr>
        <w:t>SPECYFIKACJA TECHNICZNA WYKONANIA I ODBIORU ROBÓT BUDOWLANYCH</w:t>
      </w:r>
    </w:p>
    <w:p w:rsidR="00987D77" w:rsidRPr="005635B6" w:rsidRDefault="00987D77" w:rsidP="005635B6">
      <w:pPr>
        <w:tabs>
          <w:tab w:val="left" w:pos="3075"/>
          <w:tab w:val="center" w:pos="4819"/>
        </w:tabs>
        <w:autoSpaceDE w:val="0"/>
        <w:autoSpaceDN w:val="0"/>
        <w:adjustRightInd w:val="0"/>
        <w:jc w:val="center"/>
        <w:rPr>
          <w:rFonts w:cs="Arial"/>
          <w:b/>
          <w:bCs/>
          <w:sz w:val="20"/>
          <w:szCs w:val="20"/>
        </w:rPr>
      </w:pPr>
    </w:p>
    <w:p w:rsidR="00D30264" w:rsidRPr="005635B6" w:rsidRDefault="00D30264" w:rsidP="005635B6">
      <w:pPr>
        <w:tabs>
          <w:tab w:val="left" w:pos="3075"/>
          <w:tab w:val="center" w:pos="4819"/>
        </w:tabs>
        <w:autoSpaceDE w:val="0"/>
        <w:autoSpaceDN w:val="0"/>
        <w:adjustRightInd w:val="0"/>
        <w:jc w:val="center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D</w:t>
      </w:r>
      <w:r w:rsidR="00690211" w:rsidRPr="005635B6">
        <w:rPr>
          <w:rFonts w:cs="Arial"/>
          <w:b/>
          <w:bCs/>
          <w:sz w:val="18"/>
          <w:szCs w:val="18"/>
        </w:rPr>
        <w:t>.</w:t>
      </w:r>
      <w:r w:rsidRPr="005635B6">
        <w:rPr>
          <w:rFonts w:cs="Arial"/>
          <w:b/>
          <w:bCs/>
          <w:sz w:val="18"/>
          <w:szCs w:val="18"/>
        </w:rPr>
        <w:t>0</w:t>
      </w:r>
      <w:r w:rsidR="00AF4817" w:rsidRPr="005635B6">
        <w:rPr>
          <w:rFonts w:cs="Arial"/>
          <w:b/>
          <w:bCs/>
          <w:sz w:val="18"/>
          <w:szCs w:val="18"/>
        </w:rPr>
        <w:t>4</w:t>
      </w:r>
      <w:r w:rsidRPr="005635B6">
        <w:rPr>
          <w:rFonts w:cs="Arial"/>
          <w:b/>
          <w:bCs/>
          <w:sz w:val="18"/>
          <w:szCs w:val="18"/>
        </w:rPr>
        <w:t>.0</w:t>
      </w:r>
      <w:r w:rsidR="00681C44" w:rsidRPr="005635B6">
        <w:rPr>
          <w:rFonts w:cs="Arial"/>
          <w:b/>
          <w:bCs/>
          <w:sz w:val="18"/>
          <w:szCs w:val="18"/>
        </w:rPr>
        <w:t>4</w:t>
      </w:r>
      <w:r w:rsidR="005B6E0A" w:rsidRPr="005635B6">
        <w:rPr>
          <w:rFonts w:cs="Arial"/>
          <w:b/>
          <w:bCs/>
          <w:sz w:val="18"/>
          <w:szCs w:val="18"/>
        </w:rPr>
        <w:t>.</w:t>
      </w:r>
      <w:r w:rsidR="0035489E" w:rsidRPr="005635B6">
        <w:rPr>
          <w:rFonts w:cs="Arial"/>
          <w:b/>
          <w:bCs/>
          <w:sz w:val="18"/>
          <w:szCs w:val="18"/>
        </w:rPr>
        <w:t>0</w:t>
      </w:r>
      <w:r w:rsidR="00214E5C" w:rsidRPr="005635B6">
        <w:rPr>
          <w:rFonts w:cs="Arial"/>
          <w:b/>
          <w:bCs/>
          <w:sz w:val="18"/>
          <w:szCs w:val="18"/>
        </w:rPr>
        <w:t>2</w:t>
      </w:r>
      <w:r w:rsidR="00CF278E">
        <w:rPr>
          <w:rFonts w:cs="Arial"/>
          <w:b/>
          <w:bCs/>
          <w:sz w:val="18"/>
          <w:szCs w:val="18"/>
        </w:rPr>
        <w:t>b</w:t>
      </w:r>
      <w:r w:rsidR="005635B6" w:rsidRPr="005635B6">
        <w:rPr>
          <w:rFonts w:cs="Arial"/>
          <w:b/>
          <w:bCs/>
          <w:sz w:val="18"/>
          <w:szCs w:val="18"/>
        </w:rPr>
        <w:t xml:space="preserve"> </w:t>
      </w:r>
      <w:r w:rsidR="0017161D" w:rsidRPr="005635B6">
        <w:rPr>
          <w:rFonts w:cs="Arial"/>
          <w:b/>
          <w:bCs/>
          <w:sz w:val="18"/>
          <w:szCs w:val="18"/>
        </w:rPr>
        <w:t>PODBUDOWA</w:t>
      </w:r>
      <w:r w:rsidR="00681C44" w:rsidRPr="005635B6">
        <w:rPr>
          <w:rFonts w:cs="Arial"/>
          <w:b/>
          <w:bCs/>
          <w:sz w:val="18"/>
          <w:szCs w:val="18"/>
        </w:rPr>
        <w:t xml:space="preserve"> </w:t>
      </w:r>
      <w:r w:rsidR="0017161D" w:rsidRPr="005635B6">
        <w:rPr>
          <w:rFonts w:cs="Arial"/>
          <w:b/>
          <w:bCs/>
          <w:sz w:val="18"/>
          <w:szCs w:val="18"/>
        </w:rPr>
        <w:t xml:space="preserve">I NAWIERZCHNIA Z MIESZANKI </w:t>
      </w:r>
      <w:r w:rsidR="00FE7BEC" w:rsidRPr="005635B6">
        <w:rPr>
          <w:rFonts w:cs="Arial"/>
          <w:b/>
          <w:bCs/>
          <w:sz w:val="18"/>
          <w:szCs w:val="18"/>
        </w:rPr>
        <w:t xml:space="preserve">KRUSZYWA </w:t>
      </w:r>
      <w:r w:rsidR="00681C44" w:rsidRPr="005635B6">
        <w:rPr>
          <w:rFonts w:cs="Arial"/>
          <w:b/>
          <w:bCs/>
          <w:sz w:val="18"/>
          <w:szCs w:val="18"/>
        </w:rPr>
        <w:t>NIEZWIĄZANE</w:t>
      </w:r>
      <w:r w:rsidR="00FE7BEC" w:rsidRPr="005635B6">
        <w:rPr>
          <w:rFonts w:cs="Arial"/>
          <w:b/>
          <w:bCs/>
          <w:sz w:val="18"/>
          <w:szCs w:val="18"/>
        </w:rPr>
        <w:t>GO</w:t>
      </w:r>
    </w:p>
    <w:p w:rsidR="004F50B5" w:rsidRPr="005635B6" w:rsidRDefault="004F50B5">
      <w:pPr>
        <w:spacing w:line="240" w:lineRule="auto"/>
        <w:rPr>
          <w:rFonts w:cs="Arial"/>
          <w:sz w:val="18"/>
          <w:szCs w:val="18"/>
        </w:rPr>
      </w:pPr>
    </w:p>
    <w:p w:rsidR="005B6E0A" w:rsidRPr="005635B6" w:rsidRDefault="005B6E0A" w:rsidP="004C2E1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60" w:line="259" w:lineRule="auto"/>
        <w:ind w:left="284" w:hanging="284"/>
        <w:contextualSpacing w:val="0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WST</w:t>
      </w:r>
      <w:r w:rsidRPr="005635B6">
        <w:rPr>
          <w:rFonts w:eastAsia="TimesNewRoman,Bold" w:cs="Arial"/>
          <w:b/>
          <w:bCs/>
          <w:sz w:val="18"/>
          <w:szCs w:val="18"/>
        </w:rPr>
        <w:t>Ę</w:t>
      </w:r>
      <w:r w:rsidRPr="005635B6">
        <w:rPr>
          <w:rFonts w:cs="Arial"/>
          <w:b/>
          <w:bCs/>
          <w:sz w:val="18"/>
          <w:szCs w:val="18"/>
        </w:rPr>
        <w:t>P</w:t>
      </w:r>
    </w:p>
    <w:p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Przedmiot </w:t>
      </w:r>
      <w:proofErr w:type="spellStart"/>
      <w:r w:rsidRPr="005635B6">
        <w:rPr>
          <w:rFonts w:cs="Arial"/>
          <w:b/>
          <w:bCs/>
          <w:sz w:val="18"/>
          <w:szCs w:val="18"/>
        </w:rPr>
        <w:t>STWiORB</w:t>
      </w:r>
      <w:proofErr w:type="spellEnd"/>
    </w:p>
    <w:p w:rsidR="00FE7BEC" w:rsidRPr="005635B6" w:rsidRDefault="005B6E0A" w:rsidP="00364D36">
      <w:pPr>
        <w:spacing w:line="240" w:lineRule="auto"/>
        <w:ind w:right="54"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Przedmiotem niniejszej </w:t>
      </w:r>
      <w:proofErr w:type="spellStart"/>
      <w:r w:rsidRPr="005635B6">
        <w:rPr>
          <w:rFonts w:cs="Arial"/>
          <w:sz w:val="18"/>
          <w:szCs w:val="18"/>
        </w:rPr>
        <w:t>STWiORB</w:t>
      </w:r>
      <w:proofErr w:type="spellEnd"/>
      <w:r w:rsidRPr="005635B6">
        <w:rPr>
          <w:rFonts w:cs="Arial"/>
          <w:sz w:val="18"/>
          <w:szCs w:val="18"/>
        </w:rPr>
        <w:t xml:space="preserve"> s</w:t>
      </w:r>
      <w:r w:rsidRPr="005635B6">
        <w:rPr>
          <w:rFonts w:eastAsia="TimesNewRoman" w:cs="Arial"/>
          <w:sz w:val="18"/>
          <w:szCs w:val="18"/>
        </w:rPr>
        <w:t xml:space="preserve">ą </w:t>
      </w:r>
      <w:r w:rsidRPr="005635B6">
        <w:rPr>
          <w:rFonts w:cs="Arial"/>
          <w:sz w:val="18"/>
          <w:szCs w:val="18"/>
        </w:rPr>
        <w:t>wymagania dotycz</w:t>
      </w:r>
      <w:r w:rsidRPr="005635B6">
        <w:rPr>
          <w:rFonts w:eastAsia="TimesNewRoman" w:cs="Arial"/>
          <w:sz w:val="18"/>
          <w:szCs w:val="18"/>
        </w:rPr>
        <w:t>ą</w:t>
      </w:r>
      <w:r w:rsidRPr="005635B6">
        <w:rPr>
          <w:rFonts w:cs="Arial"/>
          <w:sz w:val="18"/>
          <w:szCs w:val="18"/>
        </w:rPr>
        <w:t xml:space="preserve">ce wykonania i odbioru robót </w:t>
      </w:r>
      <w:r w:rsidR="002D5FEC" w:rsidRPr="005635B6">
        <w:rPr>
          <w:rFonts w:cs="Arial"/>
          <w:sz w:val="18"/>
          <w:szCs w:val="18"/>
        </w:rPr>
        <w:t>w ramach zadania</w:t>
      </w:r>
      <w:r w:rsidR="00987D77" w:rsidRPr="005635B6">
        <w:rPr>
          <w:rFonts w:cs="Arial"/>
          <w:sz w:val="18"/>
          <w:szCs w:val="18"/>
        </w:rPr>
        <w:t>:</w:t>
      </w:r>
    </w:p>
    <w:p w:rsidR="002715CA" w:rsidRPr="002715CA" w:rsidRDefault="005F0FFB" w:rsidP="002715CA">
      <w:pPr>
        <w:spacing w:before="120" w:line="240" w:lineRule="auto"/>
        <w:jc w:val="both"/>
        <w:rPr>
          <w:rFonts w:cs="Arial"/>
          <w:sz w:val="18"/>
          <w:szCs w:val="18"/>
        </w:rPr>
      </w:pPr>
      <w:r w:rsidRPr="005F0FFB">
        <w:rPr>
          <w:rFonts w:cs="Arial"/>
          <w:b/>
          <w:sz w:val="18"/>
          <w:szCs w:val="18"/>
        </w:rPr>
        <w:t>„Przebudowa drogi gminnej nr 103 577R Partynia p. wieś  polegająca na budowie chodnika dla pieszych w jej pasie drogowym na odcinku 350m”</w:t>
      </w:r>
      <w:bookmarkStart w:id="0" w:name="_GoBack"/>
      <w:bookmarkEnd w:id="0"/>
      <w:r w:rsidR="002715CA" w:rsidRPr="002715CA">
        <w:rPr>
          <w:rFonts w:cs="Arial"/>
          <w:b/>
          <w:sz w:val="18"/>
          <w:szCs w:val="18"/>
        </w:rPr>
        <w:t>.</w:t>
      </w:r>
    </w:p>
    <w:p w:rsidR="004C2E1A" w:rsidRDefault="004C2E1A" w:rsidP="004F50B5">
      <w:pPr>
        <w:spacing w:before="120" w:line="240" w:lineRule="auto"/>
        <w:jc w:val="both"/>
        <w:rPr>
          <w:b/>
          <w:sz w:val="18"/>
          <w:szCs w:val="18"/>
        </w:rPr>
      </w:pPr>
    </w:p>
    <w:p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Zakres stosowania </w:t>
      </w:r>
      <w:proofErr w:type="spellStart"/>
      <w:r w:rsidRPr="005635B6">
        <w:rPr>
          <w:rFonts w:cs="Arial"/>
          <w:b/>
          <w:bCs/>
          <w:sz w:val="18"/>
          <w:szCs w:val="18"/>
        </w:rPr>
        <w:t>STWiORB</w:t>
      </w:r>
      <w:proofErr w:type="spellEnd"/>
    </w:p>
    <w:p w:rsidR="005B6E0A" w:rsidRPr="005635B6" w:rsidRDefault="005B6E0A" w:rsidP="00364D36">
      <w:pPr>
        <w:spacing w:line="259" w:lineRule="auto"/>
        <w:ind w:right="57" w:firstLine="567"/>
        <w:jc w:val="both"/>
        <w:rPr>
          <w:rFonts w:cs="Arial"/>
          <w:sz w:val="18"/>
          <w:szCs w:val="18"/>
        </w:rPr>
      </w:pPr>
      <w:proofErr w:type="spellStart"/>
      <w:r w:rsidRPr="005635B6">
        <w:rPr>
          <w:rFonts w:cs="Arial"/>
          <w:sz w:val="18"/>
          <w:szCs w:val="18"/>
        </w:rPr>
        <w:t>STWiORB</w:t>
      </w:r>
      <w:proofErr w:type="spellEnd"/>
      <w:r w:rsidRPr="005635B6">
        <w:rPr>
          <w:rFonts w:cs="Arial"/>
          <w:sz w:val="18"/>
          <w:szCs w:val="18"/>
        </w:rPr>
        <w:t xml:space="preserve"> jest stosowana</w:t>
      </w:r>
      <w:r w:rsidR="001B0A8A">
        <w:rPr>
          <w:rFonts w:cs="Arial"/>
          <w:sz w:val="18"/>
          <w:szCs w:val="18"/>
        </w:rPr>
        <w:t>,</w:t>
      </w:r>
      <w:r w:rsidRPr="005635B6">
        <w:rPr>
          <w:rFonts w:cs="Arial"/>
          <w:sz w:val="18"/>
          <w:szCs w:val="18"/>
        </w:rPr>
        <w:t xml:space="preserve"> jako Dokument Kontraktowy przy realizacji robót wymienionych w punkcie 1.1.</w:t>
      </w:r>
    </w:p>
    <w:p w:rsidR="005B6E0A" w:rsidRPr="005635B6" w:rsidRDefault="005B6E0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Zakres robót objętych </w:t>
      </w:r>
      <w:proofErr w:type="spellStart"/>
      <w:r w:rsidRPr="005635B6">
        <w:rPr>
          <w:rFonts w:cs="Arial"/>
          <w:b/>
          <w:bCs/>
          <w:sz w:val="18"/>
          <w:szCs w:val="18"/>
        </w:rPr>
        <w:t>STWiORB</w:t>
      </w:r>
      <w:proofErr w:type="spellEnd"/>
    </w:p>
    <w:p w:rsidR="004C2E1A" w:rsidRDefault="007B0070" w:rsidP="00364D36">
      <w:pPr>
        <w:pStyle w:val="Tekstpodstawowy"/>
        <w:spacing w:line="259" w:lineRule="auto"/>
        <w:ind w:left="0" w:firstLine="567"/>
        <w:jc w:val="both"/>
        <w:rPr>
          <w:rFonts w:ascii="Arial" w:hAnsi="Arial" w:cs="Arial"/>
          <w:sz w:val="18"/>
          <w:szCs w:val="18"/>
        </w:rPr>
      </w:pPr>
      <w:r w:rsidRPr="00826ED9">
        <w:rPr>
          <w:rFonts w:ascii="Arial" w:eastAsia="Arial" w:hAnsi="Arial" w:cs="Arial"/>
          <w:sz w:val="18"/>
          <w:szCs w:val="18"/>
        </w:rPr>
        <w:t xml:space="preserve">Ustalenia zawarte w niniejszej specyfikacji dotyczą zasad prowadzenia robót związanych </w:t>
      </w:r>
      <w:r w:rsidRPr="00826ED9">
        <w:rPr>
          <w:rFonts w:ascii="Arial" w:hAnsi="Arial" w:cs="Arial"/>
          <w:sz w:val="18"/>
          <w:szCs w:val="18"/>
        </w:rPr>
        <w:t xml:space="preserve">z </w:t>
      </w:r>
      <w:r w:rsidR="005B6E0A" w:rsidRPr="00826ED9">
        <w:rPr>
          <w:rFonts w:ascii="Arial" w:hAnsi="Arial" w:cs="Arial"/>
          <w:sz w:val="18"/>
          <w:szCs w:val="18"/>
        </w:rPr>
        <w:t>wykonanie</w:t>
      </w:r>
      <w:r w:rsidRPr="00826ED9">
        <w:rPr>
          <w:rFonts w:ascii="Arial" w:hAnsi="Arial" w:cs="Arial"/>
          <w:sz w:val="18"/>
          <w:szCs w:val="18"/>
        </w:rPr>
        <w:t>m</w:t>
      </w:r>
      <w:r w:rsidR="005B6E0A" w:rsidRPr="00826ED9">
        <w:rPr>
          <w:rFonts w:ascii="Arial" w:hAnsi="Arial" w:cs="Arial"/>
          <w:sz w:val="18"/>
          <w:szCs w:val="18"/>
        </w:rPr>
        <w:t xml:space="preserve"> </w:t>
      </w:r>
      <w:r w:rsidR="00681C44" w:rsidRPr="00826ED9">
        <w:rPr>
          <w:rFonts w:ascii="Arial" w:hAnsi="Arial" w:cs="Arial"/>
          <w:sz w:val="18"/>
          <w:szCs w:val="18"/>
        </w:rPr>
        <w:t xml:space="preserve">warstwy </w:t>
      </w:r>
      <w:r w:rsidR="00944B13" w:rsidRPr="00826ED9">
        <w:rPr>
          <w:rFonts w:ascii="Arial" w:hAnsi="Arial" w:cs="Arial"/>
          <w:sz w:val="18"/>
          <w:szCs w:val="18"/>
        </w:rPr>
        <w:t xml:space="preserve">nawierzchni i </w:t>
      </w:r>
      <w:r w:rsidR="00681C44" w:rsidRPr="00826ED9">
        <w:rPr>
          <w:rFonts w:ascii="Arial" w:hAnsi="Arial" w:cs="Arial"/>
          <w:sz w:val="18"/>
          <w:szCs w:val="18"/>
        </w:rPr>
        <w:t>podbudowy z mieszanki niezwiązanej</w:t>
      </w:r>
      <w:r w:rsidR="005B6E0A" w:rsidRPr="00826ED9">
        <w:rPr>
          <w:rFonts w:ascii="Arial" w:hAnsi="Arial" w:cs="Arial"/>
          <w:sz w:val="18"/>
          <w:szCs w:val="18"/>
        </w:rPr>
        <w:t>, wg lokalizacji wskazanej w Dokumentacji Projektowej</w:t>
      </w:r>
      <w:r w:rsidR="004C2E1A">
        <w:rPr>
          <w:rFonts w:ascii="Arial" w:hAnsi="Arial" w:cs="Arial"/>
          <w:sz w:val="18"/>
          <w:szCs w:val="18"/>
        </w:rPr>
        <w:t xml:space="preserve"> grubości 15 i 20 cm.</w:t>
      </w:r>
    </w:p>
    <w:p w:rsidR="00822461" w:rsidRPr="005635B6" w:rsidRDefault="00822461" w:rsidP="00822461">
      <w:pPr>
        <w:pStyle w:val="Tytu"/>
        <w:spacing w:line="259" w:lineRule="auto"/>
        <w:ind w:left="567"/>
        <w:jc w:val="both"/>
        <w:rPr>
          <w:rFonts w:ascii="Arial" w:hAnsi="Arial" w:cs="Arial"/>
          <w:b w:val="0"/>
          <w:spacing w:val="-3"/>
          <w:sz w:val="18"/>
          <w:szCs w:val="18"/>
          <w:u w:val="none"/>
        </w:rPr>
      </w:pPr>
    </w:p>
    <w:p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Określenia podstawowe</w:t>
      </w:r>
    </w:p>
    <w:p w:rsidR="0041695F" w:rsidRPr="005635B6" w:rsidRDefault="0041695F" w:rsidP="00364D36">
      <w:pPr>
        <w:pStyle w:val="Tekstpodstawowy"/>
        <w:spacing w:line="259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5635B6">
        <w:rPr>
          <w:rFonts w:ascii="Arial" w:hAnsi="Arial" w:cs="Arial"/>
          <w:b/>
          <w:sz w:val="18"/>
          <w:szCs w:val="18"/>
        </w:rPr>
        <w:t>1.4.1.</w:t>
      </w:r>
      <w:r w:rsidRPr="005635B6">
        <w:rPr>
          <w:rFonts w:ascii="Arial" w:hAnsi="Arial" w:cs="Arial"/>
          <w:sz w:val="18"/>
          <w:szCs w:val="18"/>
        </w:rPr>
        <w:t xml:space="preserve"> </w:t>
      </w:r>
      <w:r w:rsidR="004C2E1A">
        <w:rPr>
          <w:rFonts w:ascii="Arial" w:hAnsi="Arial" w:cs="Arial"/>
          <w:sz w:val="18"/>
          <w:szCs w:val="18"/>
        </w:rPr>
        <w:t xml:space="preserve"> </w:t>
      </w:r>
      <w:r w:rsidRPr="005635B6">
        <w:rPr>
          <w:rFonts w:ascii="Arial" w:hAnsi="Arial" w:cs="Arial"/>
          <w:sz w:val="18"/>
          <w:szCs w:val="18"/>
        </w:rPr>
        <w:t>Mieszanka niezwiązana – ziarnisty materiał, zazwyczaj o określonym składzie ziarnowym (od d=0 do D), który jest stosowany do wykonania ulepszonego podłoża gruntowego oraz warstw konstrukcji nawierzchni dróg. Mieszanka niezwiązana może być wytworzona z kruszyw naturalnych, sztucznych, z recyklingu lub mieszaniny tych kruszyw w określonych proporcjach.</w:t>
      </w:r>
    </w:p>
    <w:p w:rsidR="0041695F" w:rsidRPr="005635B6" w:rsidRDefault="0041695F" w:rsidP="00364D36">
      <w:pPr>
        <w:pStyle w:val="Tekstpodstawowy"/>
        <w:spacing w:line="259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5635B6">
        <w:rPr>
          <w:rFonts w:ascii="Arial" w:hAnsi="Arial" w:cs="Arial"/>
          <w:b/>
          <w:sz w:val="18"/>
          <w:szCs w:val="18"/>
        </w:rPr>
        <w:t>1.4.2.</w:t>
      </w:r>
      <w:r w:rsidRPr="005635B6">
        <w:rPr>
          <w:rFonts w:ascii="Arial" w:hAnsi="Arial" w:cs="Arial"/>
          <w:sz w:val="18"/>
          <w:szCs w:val="18"/>
        </w:rPr>
        <w:t xml:space="preserve"> Nawierzchnia z kruszywa niezwiązanego – nawierzchnia drogowa, której wierzchnia warstwa, poddawana bezpośredniemu oddziaływaniu ruchu i czynników atmosferycznych, wykonana jest z mieszanki kruszyw niezwiązanych o uziarnieniu ciągłym.</w:t>
      </w:r>
    </w:p>
    <w:p w:rsidR="0041695F" w:rsidRPr="005635B6" w:rsidRDefault="0041695F" w:rsidP="00364D36">
      <w:pPr>
        <w:pStyle w:val="Tekstpodstawowy"/>
        <w:spacing w:line="259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5635B6">
        <w:rPr>
          <w:rFonts w:ascii="Arial" w:hAnsi="Arial" w:cs="Arial"/>
          <w:b/>
          <w:sz w:val="18"/>
          <w:szCs w:val="18"/>
        </w:rPr>
        <w:t>1.4.3.</w:t>
      </w:r>
      <w:r w:rsidRPr="005635B6">
        <w:rPr>
          <w:rFonts w:ascii="Arial" w:hAnsi="Arial" w:cs="Arial"/>
          <w:sz w:val="18"/>
          <w:szCs w:val="18"/>
        </w:rPr>
        <w:t xml:space="preserve"> </w:t>
      </w:r>
      <w:r w:rsidR="004C2E1A">
        <w:rPr>
          <w:rFonts w:ascii="Arial" w:hAnsi="Arial" w:cs="Arial"/>
          <w:sz w:val="18"/>
          <w:szCs w:val="18"/>
        </w:rPr>
        <w:t xml:space="preserve"> </w:t>
      </w:r>
      <w:r w:rsidRPr="005635B6">
        <w:rPr>
          <w:rFonts w:ascii="Arial" w:hAnsi="Arial" w:cs="Arial"/>
          <w:sz w:val="18"/>
          <w:szCs w:val="18"/>
        </w:rPr>
        <w:t xml:space="preserve">Podbudowa zasadnicza – warstwa zapewniająca przenoszenie obciążeń z warstw wyżej leżących na warstwę podbudowy pomocniczej lub podłoże. </w:t>
      </w:r>
    </w:p>
    <w:p w:rsidR="0041695F" w:rsidRPr="005635B6" w:rsidRDefault="0041695F" w:rsidP="00364D36">
      <w:pPr>
        <w:pStyle w:val="Tekstpodstawowy"/>
        <w:spacing w:line="259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5635B6">
        <w:rPr>
          <w:rFonts w:ascii="Arial" w:hAnsi="Arial" w:cs="Arial"/>
          <w:sz w:val="18"/>
          <w:szCs w:val="18"/>
        </w:rPr>
        <w:t>W przypadku wzmacniania, konstrukcję istniejącej nawierzchni drogi uważa się za podbudowę.</w:t>
      </w:r>
    </w:p>
    <w:p w:rsidR="0041695F" w:rsidRPr="005635B6" w:rsidRDefault="0041695F" w:rsidP="00364D36">
      <w:pPr>
        <w:pStyle w:val="Tekstpodstawowy"/>
        <w:spacing w:line="259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5635B6">
        <w:rPr>
          <w:rFonts w:ascii="Arial" w:hAnsi="Arial" w:cs="Arial"/>
          <w:b/>
          <w:sz w:val="18"/>
          <w:szCs w:val="18"/>
        </w:rPr>
        <w:t>1.4.4.</w:t>
      </w:r>
      <w:r w:rsidR="004C2E1A">
        <w:rPr>
          <w:rFonts w:ascii="Arial" w:hAnsi="Arial" w:cs="Arial"/>
          <w:b/>
          <w:sz w:val="18"/>
          <w:szCs w:val="18"/>
        </w:rPr>
        <w:t xml:space="preserve"> </w:t>
      </w:r>
      <w:r w:rsidRPr="005635B6">
        <w:rPr>
          <w:rFonts w:ascii="Arial" w:hAnsi="Arial" w:cs="Arial"/>
          <w:sz w:val="18"/>
          <w:szCs w:val="18"/>
        </w:rPr>
        <w:t xml:space="preserve"> Podbudowa pomocnicza – warstwa zapewniająca przenoszenie obciążeń z warstwy podbudowy zasadniczej na warstwę podłoża. Podbudowa pomocnicza może składać się z kilku warstw o różnych właściwościach.</w:t>
      </w:r>
    </w:p>
    <w:p w:rsidR="00D70A5C" w:rsidRPr="005635B6" w:rsidRDefault="00D70A5C" w:rsidP="00364D36">
      <w:pPr>
        <w:pStyle w:val="Tekstpodstawowy"/>
        <w:spacing w:line="259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5635B6">
        <w:rPr>
          <w:rFonts w:ascii="Arial" w:hAnsi="Arial" w:cs="Arial"/>
          <w:b/>
          <w:sz w:val="18"/>
          <w:szCs w:val="18"/>
        </w:rPr>
        <w:t>1.4.</w:t>
      </w:r>
      <w:r w:rsidR="0041695F" w:rsidRPr="005635B6">
        <w:rPr>
          <w:rFonts w:ascii="Arial" w:hAnsi="Arial" w:cs="Arial"/>
          <w:b/>
          <w:sz w:val="18"/>
          <w:szCs w:val="18"/>
        </w:rPr>
        <w:t>5</w:t>
      </w:r>
      <w:r w:rsidRPr="005635B6">
        <w:rPr>
          <w:rFonts w:ascii="Arial" w:hAnsi="Arial" w:cs="Arial"/>
          <w:b/>
          <w:sz w:val="18"/>
          <w:szCs w:val="18"/>
        </w:rPr>
        <w:t>.</w:t>
      </w:r>
      <w:r w:rsidRPr="005635B6">
        <w:rPr>
          <w:rFonts w:ascii="Arial" w:hAnsi="Arial" w:cs="Arial"/>
          <w:sz w:val="18"/>
          <w:szCs w:val="18"/>
        </w:rPr>
        <w:tab/>
        <w:t>Stabilizacja mechaniczna - proces technologiczny polegający na odpowiednim zagęszczeniu kruszywa o właściwie dobranym uziarnieniu, przy wilgotności optymalnej.</w:t>
      </w:r>
    </w:p>
    <w:p w:rsidR="00E62844" w:rsidRPr="005635B6" w:rsidRDefault="00D70A5C" w:rsidP="00364D36">
      <w:pPr>
        <w:pStyle w:val="Tekstpodstawowy"/>
        <w:spacing w:line="259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5635B6">
        <w:rPr>
          <w:rFonts w:ascii="Arial" w:hAnsi="Arial" w:cs="Arial"/>
          <w:b/>
          <w:sz w:val="18"/>
          <w:szCs w:val="18"/>
        </w:rPr>
        <w:t>1.4.</w:t>
      </w:r>
      <w:r w:rsidR="0041695F" w:rsidRPr="005635B6">
        <w:rPr>
          <w:rFonts w:ascii="Arial" w:hAnsi="Arial" w:cs="Arial"/>
          <w:b/>
          <w:sz w:val="18"/>
          <w:szCs w:val="18"/>
        </w:rPr>
        <w:t>6</w:t>
      </w:r>
      <w:r w:rsidR="00E62844" w:rsidRPr="005635B6">
        <w:rPr>
          <w:rFonts w:ascii="Arial" w:hAnsi="Arial" w:cs="Arial"/>
          <w:b/>
          <w:sz w:val="18"/>
          <w:szCs w:val="18"/>
        </w:rPr>
        <w:t>.</w:t>
      </w:r>
      <w:r w:rsidR="00E62844" w:rsidRPr="005635B6">
        <w:rPr>
          <w:rFonts w:ascii="Arial" w:hAnsi="Arial" w:cs="Arial"/>
          <w:b/>
          <w:sz w:val="18"/>
          <w:szCs w:val="18"/>
        </w:rPr>
        <w:tab/>
      </w:r>
      <w:r w:rsidR="00E62844" w:rsidRPr="005635B6">
        <w:rPr>
          <w:rFonts w:ascii="Arial" w:hAnsi="Arial" w:cs="Arial"/>
          <w:sz w:val="18"/>
          <w:szCs w:val="18"/>
        </w:rPr>
        <w:t>Pozostałe określenia podstawowe są zgodne z od</w:t>
      </w:r>
      <w:r w:rsidR="0041695F" w:rsidRPr="005635B6">
        <w:rPr>
          <w:rFonts w:ascii="Arial" w:hAnsi="Arial" w:cs="Arial"/>
          <w:sz w:val="18"/>
          <w:szCs w:val="18"/>
        </w:rPr>
        <w:t>powiednimi polskimi normami i z </w:t>
      </w:r>
      <w:r w:rsidR="00E62844" w:rsidRPr="005635B6">
        <w:rPr>
          <w:rFonts w:ascii="Arial" w:hAnsi="Arial" w:cs="Arial"/>
          <w:sz w:val="18"/>
          <w:szCs w:val="18"/>
        </w:rPr>
        <w:t xml:space="preserve">definicjami podanymi w </w:t>
      </w:r>
      <w:proofErr w:type="spellStart"/>
      <w:r w:rsidR="00E62844" w:rsidRPr="005635B6">
        <w:rPr>
          <w:rFonts w:ascii="Arial" w:hAnsi="Arial" w:cs="Arial"/>
          <w:sz w:val="18"/>
          <w:szCs w:val="18"/>
        </w:rPr>
        <w:t>STWiORB</w:t>
      </w:r>
      <w:proofErr w:type="spellEnd"/>
      <w:r w:rsidR="00E62844" w:rsidRPr="005635B6">
        <w:rPr>
          <w:rFonts w:ascii="Arial" w:hAnsi="Arial" w:cs="Arial"/>
          <w:sz w:val="18"/>
          <w:szCs w:val="18"/>
        </w:rPr>
        <w:t xml:space="preserve"> D-M-00.00.00 „Wymagania ogólne”, pkt 1.4.</w:t>
      </w:r>
    </w:p>
    <w:p w:rsidR="000F1C91" w:rsidRPr="005635B6" w:rsidRDefault="000F1C91" w:rsidP="000F1C91">
      <w:pPr>
        <w:pStyle w:val="Tekstpodstawowy"/>
        <w:spacing w:line="259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F81972" w:rsidRPr="005635B6" w:rsidRDefault="00F81972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Ogólne wymagania dotyczące robót.</w:t>
      </w:r>
    </w:p>
    <w:p w:rsidR="00F81972" w:rsidRPr="005635B6" w:rsidRDefault="00F81972" w:rsidP="00364D36">
      <w:pPr>
        <w:pStyle w:val="Tekstpodstawowy"/>
        <w:spacing w:line="259" w:lineRule="auto"/>
        <w:ind w:left="0" w:firstLine="567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>Wykonawca robót jest odpowiedzialny</w:t>
      </w:r>
      <w:r w:rsidR="001B0A8A">
        <w:rPr>
          <w:rFonts w:ascii="Arial" w:eastAsia="Arial" w:hAnsi="Arial" w:cs="Arial"/>
          <w:sz w:val="18"/>
          <w:szCs w:val="18"/>
        </w:rPr>
        <w:t>,</w:t>
      </w:r>
      <w:r w:rsidRPr="005635B6">
        <w:rPr>
          <w:rFonts w:ascii="Arial" w:eastAsia="Arial" w:hAnsi="Arial" w:cs="Arial"/>
          <w:sz w:val="18"/>
          <w:szCs w:val="18"/>
        </w:rPr>
        <w:t xml:space="preserve"> za jakość ich wykonania oraz za zgodność z Dokumentacją Projektową, </w:t>
      </w:r>
      <w:proofErr w:type="spellStart"/>
      <w:r w:rsidRPr="005635B6">
        <w:rPr>
          <w:rFonts w:ascii="Arial" w:eastAsia="Arial" w:hAnsi="Arial" w:cs="Arial"/>
          <w:sz w:val="18"/>
          <w:szCs w:val="18"/>
        </w:rPr>
        <w:t>ST</w:t>
      </w:r>
      <w:r w:rsidR="00F81F44" w:rsidRPr="005635B6">
        <w:rPr>
          <w:rFonts w:ascii="Arial" w:eastAsia="Arial" w:hAnsi="Arial" w:cs="Arial"/>
          <w:sz w:val="18"/>
          <w:szCs w:val="18"/>
        </w:rPr>
        <w:t>W</w:t>
      </w:r>
      <w:r w:rsidRPr="005635B6">
        <w:rPr>
          <w:rFonts w:ascii="Arial" w:eastAsia="Arial" w:hAnsi="Arial" w:cs="Arial"/>
          <w:sz w:val="18"/>
          <w:szCs w:val="18"/>
        </w:rPr>
        <w:t>iORB</w:t>
      </w:r>
      <w:proofErr w:type="spellEnd"/>
      <w:r w:rsidRPr="005635B6">
        <w:rPr>
          <w:rFonts w:ascii="Arial" w:eastAsia="Arial" w:hAnsi="Arial" w:cs="Arial"/>
          <w:sz w:val="18"/>
          <w:szCs w:val="18"/>
        </w:rPr>
        <w:t xml:space="preserve"> i poleceniami Inżyniera.</w:t>
      </w:r>
    </w:p>
    <w:p w:rsidR="00D70A5C" w:rsidRDefault="00F81972" w:rsidP="006609B6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 xml:space="preserve">Ogólne wymagania dotyczące robót podano w </w:t>
      </w:r>
      <w:proofErr w:type="spellStart"/>
      <w:r w:rsidRPr="005635B6">
        <w:rPr>
          <w:rFonts w:ascii="Arial" w:eastAsia="Arial" w:hAnsi="Arial" w:cs="Arial"/>
          <w:sz w:val="18"/>
          <w:szCs w:val="18"/>
        </w:rPr>
        <w:t>ST</w:t>
      </w:r>
      <w:r w:rsidR="00F81F44" w:rsidRPr="005635B6">
        <w:rPr>
          <w:rFonts w:ascii="Arial" w:eastAsia="Arial" w:hAnsi="Arial" w:cs="Arial"/>
          <w:sz w:val="18"/>
          <w:szCs w:val="18"/>
        </w:rPr>
        <w:t>W</w:t>
      </w:r>
      <w:r w:rsidRPr="005635B6">
        <w:rPr>
          <w:rFonts w:ascii="Arial" w:eastAsia="Arial" w:hAnsi="Arial" w:cs="Arial"/>
          <w:sz w:val="18"/>
          <w:szCs w:val="18"/>
        </w:rPr>
        <w:t>iORB</w:t>
      </w:r>
      <w:proofErr w:type="spellEnd"/>
      <w:r w:rsidRPr="005635B6">
        <w:rPr>
          <w:rFonts w:ascii="Arial" w:eastAsia="Arial" w:hAnsi="Arial" w:cs="Arial"/>
          <w:sz w:val="18"/>
          <w:szCs w:val="18"/>
        </w:rPr>
        <w:t xml:space="preserve"> D-M-00.00.00. „Wymagania ogólne” punkt 1.5.</w:t>
      </w:r>
    </w:p>
    <w:p w:rsidR="00364D36" w:rsidRPr="005635B6" w:rsidRDefault="00364D36" w:rsidP="006609B6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p w:rsidR="00822461" w:rsidRPr="005635B6" w:rsidRDefault="00822461" w:rsidP="006609B6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p w:rsidR="005B6E0A" w:rsidRPr="005635B6" w:rsidRDefault="005B6E0A" w:rsidP="004C2E1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60" w:line="259" w:lineRule="auto"/>
        <w:ind w:left="284" w:hanging="284"/>
        <w:contextualSpacing w:val="0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MATERIAŁY</w:t>
      </w:r>
    </w:p>
    <w:p w:rsidR="00297968" w:rsidRPr="005635B6" w:rsidRDefault="00297968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bookmarkStart w:id="1" w:name="_Toc406913878"/>
      <w:bookmarkStart w:id="2" w:name="_Toc406914123"/>
      <w:bookmarkStart w:id="3" w:name="_Toc406914777"/>
      <w:bookmarkStart w:id="4" w:name="_Toc406914880"/>
      <w:bookmarkStart w:id="5" w:name="_Toc406915355"/>
      <w:bookmarkStart w:id="6" w:name="_Toc406984048"/>
      <w:bookmarkStart w:id="7" w:name="_Toc406984195"/>
      <w:bookmarkStart w:id="8" w:name="_Toc406984386"/>
      <w:bookmarkStart w:id="9" w:name="_Toc407069594"/>
      <w:bookmarkStart w:id="10" w:name="_Toc407081559"/>
      <w:bookmarkStart w:id="11" w:name="_Toc407081702"/>
      <w:bookmarkStart w:id="12" w:name="_Toc407083358"/>
      <w:bookmarkStart w:id="13" w:name="_Toc407084192"/>
      <w:bookmarkStart w:id="14" w:name="_Toc407085311"/>
      <w:bookmarkStart w:id="15" w:name="_Toc407085454"/>
      <w:bookmarkStart w:id="16" w:name="_Toc407085597"/>
      <w:bookmarkStart w:id="17" w:name="_Toc407086045"/>
      <w:r w:rsidRPr="005635B6">
        <w:rPr>
          <w:rFonts w:cs="Arial"/>
          <w:b/>
          <w:bCs/>
          <w:sz w:val="18"/>
          <w:szCs w:val="18"/>
        </w:rPr>
        <w:t>Ogólne wymagania dotyczące materiałów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297968" w:rsidRPr="005635B6" w:rsidRDefault="00297968" w:rsidP="00364D36">
      <w:pPr>
        <w:pStyle w:val="Tekstpodstawowy"/>
        <w:spacing w:line="259" w:lineRule="auto"/>
        <w:ind w:left="0" w:firstLine="567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 xml:space="preserve">Ogólne wymagania dotyczące materiałów, ich pozyskiwania i składowania, podano w </w:t>
      </w:r>
      <w:proofErr w:type="spellStart"/>
      <w:r w:rsidRPr="005635B6">
        <w:rPr>
          <w:rFonts w:ascii="Arial" w:eastAsia="Arial" w:hAnsi="Arial" w:cs="Arial"/>
          <w:sz w:val="18"/>
          <w:szCs w:val="18"/>
        </w:rPr>
        <w:t>STWiORB</w:t>
      </w:r>
      <w:proofErr w:type="spellEnd"/>
      <w:r w:rsidRPr="005635B6">
        <w:rPr>
          <w:rFonts w:ascii="Arial" w:eastAsia="Arial" w:hAnsi="Arial" w:cs="Arial"/>
          <w:sz w:val="18"/>
          <w:szCs w:val="18"/>
        </w:rPr>
        <w:t xml:space="preserve"> D-M-00.00.00 „Wymagania ogólne” pkt 2.</w:t>
      </w:r>
    </w:p>
    <w:p w:rsidR="00297968" w:rsidRPr="005635B6" w:rsidRDefault="00297968" w:rsidP="00297968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p w:rsidR="00297968" w:rsidRPr="005635B6" w:rsidRDefault="00297968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bookmarkStart w:id="18" w:name="_Toc406913879"/>
      <w:bookmarkStart w:id="19" w:name="_Toc406914124"/>
      <w:bookmarkStart w:id="20" w:name="_Toc406914778"/>
      <w:bookmarkStart w:id="21" w:name="_Toc406914881"/>
      <w:bookmarkStart w:id="22" w:name="_Toc406915356"/>
      <w:bookmarkStart w:id="23" w:name="_Toc406984049"/>
      <w:bookmarkStart w:id="24" w:name="_Toc406984196"/>
      <w:bookmarkStart w:id="25" w:name="_Toc406984387"/>
      <w:bookmarkStart w:id="26" w:name="_Toc407069595"/>
      <w:bookmarkStart w:id="27" w:name="_Toc407081560"/>
      <w:bookmarkStart w:id="28" w:name="_Toc407081703"/>
      <w:bookmarkStart w:id="29" w:name="_Toc407083359"/>
      <w:bookmarkStart w:id="30" w:name="_Toc407084193"/>
      <w:bookmarkStart w:id="31" w:name="_Toc407085312"/>
      <w:bookmarkStart w:id="32" w:name="_Toc407085455"/>
      <w:bookmarkStart w:id="33" w:name="_Toc407085598"/>
      <w:bookmarkStart w:id="34" w:name="_Toc407086046"/>
      <w:r w:rsidRPr="005635B6">
        <w:rPr>
          <w:rFonts w:cs="Arial"/>
          <w:b/>
          <w:bCs/>
          <w:sz w:val="18"/>
          <w:szCs w:val="18"/>
        </w:rPr>
        <w:t>Rodzaje materiałów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297968" w:rsidRPr="005635B6" w:rsidRDefault="00297968" w:rsidP="00364D36">
      <w:pPr>
        <w:pStyle w:val="Tekstpodstawowy"/>
        <w:spacing w:line="259" w:lineRule="auto"/>
        <w:ind w:left="0" w:firstLine="567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>Materiałami stosowanymi przy wykonywaniu warstw są:</w:t>
      </w:r>
    </w:p>
    <w:p w:rsidR="00297968" w:rsidRPr="00364D36" w:rsidRDefault="00E62844" w:rsidP="00E325EA">
      <w:pPr>
        <w:pStyle w:val="Tytu"/>
        <w:numPr>
          <w:ilvl w:val="0"/>
          <w:numId w:val="6"/>
        </w:numPr>
        <w:spacing w:line="259" w:lineRule="auto"/>
        <w:ind w:left="284" w:hanging="284"/>
        <w:jc w:val="both"/>
        <w:rPr>
          <w:rFonts w:ascii="Arial" w:hAnsi="Arial" w:cs="Arial"/>
          <w:b w:val="0"/>
          <w:spacing w:val="-3"/>
          <w:sz w:val="18"/>
          <w:szCs w:val="18"/>
          <w:u w:val="none"/>
        </w:rPr>
      </w:pPr>
      <w:r w:rsidRPr="00364D36">
        <w:rPr>
          <w:rFonts w:ascii="Arial" w:hAnsi="Arial" w:cs="Arial"/>
          <w:b w:val="0"/>
          <w:spacing w:val="-3"/>
          <w:sz w:val="18"/>
          <w:szCs w:val="18"/>
          <w:u w:val="none"/>
        </w:rPr>
        <w:t>kruszywa</w:t>
      </w:r>
      <w:r w:rsidR="00297968" w:rsidRPr="00364D36">
        <w:rPr>
          <w:rFonts w:ascii="Arial" w:hAnsi="Arial" w:cs="Arial"/>
          <w:b w:val="0"/>
          <w:spacing w:val="-3"/>
          <w:sz w:val="18"/>
          <w:szCs w:val="18"/>
          <w:u w:val="none"/>
        </w:rPr>
        <w:t>,</w:t>
      </w:r>
    </w:p>
    <w:p w:rsidR="00297968" w:rsidRPr="005635B6" w:rsidRDefault="00297968" w:rsidP="00E325EA">
      <w:pPr>
        <w:pStyle w:val="Tytu"/>
        <w:numPr>
          <w:ilvl w:val="0"/>
          <w:numId w:val="6"/>
        </w:numPr>
        <w:spacing w:line="259" w:lineRule="auto"/>
        <w:ind w:left="284" w:hanging="284"/>
        <w:jc w:val="both"/>
        <w:rPr>
          <w:rFonts w:ascii="Arial" w:hAnsi="Arial" w:cs="Arial"/>
          <w:b w:val="0"/>
          <w:strike/>
          <w:spacing w:val="-3"/>
          <w:sz w:val="18"/>
          <w:szCs w:val="18"/>
          <w:u w:val="none"/>
        </w:rPr>
      </w:pPr>
      <w:r w:rsidRPr="00364D36">
        <w:rPr>
          <w:rFonts w:ascii="Arial" w:hAnsi="Arial" w:cs="Arial"/>
          <w:b w:val="0"/>
          <w:spacing w:val="-3"/>
          <w:sz w:val="18"/>
          <w:szCs w:val="18"/>
          <w:u w:val="none"/>
        </w:rPr>
        <w:t xml:space="preserve">woda do </w:t>
      </w:r>
      <w:r w:rsidRPr="005635B6">
        <w:rPr>
          <w:rFonts w:ascii="Arial" w:hAnsi="Arial" w:cs="Arial"/>
          <w:b w:val="0"/>
          <w:spacing w:val="-3"/>
          <w:sz w:val="18"/>
          <w:szCs w:val="18"/>
          <w:u w:val="none"/>
        </w:rPr>
        <w:t>zraszania kruszywa.</w:t>
      </w:r>
    </w:p>
    <w:p w:rsidR="00297968" w:rsidRPr="005635B6" w:rsidRDefault="00297968" w:rsidP="00297968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p w:rsidR="00297968" w:rsidRPr="00364D36" w:rsidRDefault="00297968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bookmarkStart w:id="35" w:name="_Toc406913880"/>
      <w:bookmarkStart w:id="36" w:name="_Toc406914125"/>
      <w:bookmarkStart w:id="37" w:name="_Toc406914779"/>
      <w:bookmarkStart w:id="38" w:name="_Toc406914882"/>
      <w:bookmarkStart w:id="39" w:name="_Toc406915357"/>
      <w:bookmarkStart w:id="40" w:name="_Toc406984050"/>
      <w:bookmarkStart w:id="41" w:name="_Toc406984197"/>
      <w:bookmarkStart w:id="42" w:name="_Toc406984388"/>
      <w:bookmarkStart w:id="43" w:name="_Toc407069596"/>
      <w:bookmarkStart w:id="44" w:name="_Toc407081561"/>
      <w:bookmarkStart w:id="45" w:name="_Toc407081704"/>
      <w:bookmarkStart w:id="46" w:name="_Toc407083360"/>
      <w:bookmarkStart w:id="47" w:name="_Toc407084194"/>
      <w:bookmarkStart w:id="48" w:name="_Toc407085313"/>
      <w:bookmarkStart w:id="49" w:name="_Toc407085456"/>
      <w:bookmarkStart w:id="50" w:name="_Toc407085599"/>
      <w:bookmarkStart w:id="51" w:name="_Toc407086047"/>
      <w:r w:rsidRPr="00364D36">
        <w:rPr>
          <w:rFonts w:cs="Arial"/>
          <w:b/>
          <w:bCs/>
          <w:sz w:val="18"/>
          <w:szCs w:val="18"/>
        </w:rPr>
        <w:t xml:space="preserve">Wymagania </w:t>
      </w:r>
      <w:r w:rsidR="00E62844" w:rsidRPr="00364D36">
        <w:rPr>
          <w:rFonts w:cs="Arial"/>
          <w:b/>
          <w:bCs/>
          <w:sz w:val="18"/>
          <w:szCs w:val="18"/>
        </w:rPr>
        <w:t>wobec</w:t>
      </w:r>
      <w:r w:rsidRPr="00364D36">
        <w:rPr>
          <w:rFonts w:cs="Arial"/>
          <w:b/>
          <w:bCs/>
          <w:sz w:val="18"/>
          <w:szCs w:val="18"/>
        </w:rPr>
        <w:t xml:space="preserve"> kruszywa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E62844" w:rsidRPr="00364D36" w:rsidRDefault="00D70A5C" w:rsidP="00364D36">
      <w:pPr>
        <w:pStyle w:val="Tekstpodstawowy"/>
        <w:spacing w:line="259" w:lineRule="auto"/>
        <w:ind w:left="0" w:firstLine="567"/>
        <w:jc w:val="both"/>
        <w:rPr>
          <w:rFonts w:ascii="Arial" w:eastAsia="Arial" w:hAnsi="Arial" w:cs="Arial"/>
          <w:sz w:val="18"/>
          <w:szCs w:val="18"/>
        </w:rPr>
      </w:pPr>
      <w:r w:rsidRPr="00364D36">
        <w:rPr>
          <w:rFonts w:ascii="Arial" w:eastAsia="Arial" w:hAnsi="Arial" w:cs="Arial"/>
          <w:sz w:val="18"/>
          <w:szCs w:val="18"/>
        </w:rPr>
        <w:t>Do wykonania warstw nawierzchni,</w:t>
      </w:r>
      <w:r w:rsidR="00E62844" w:rsidRPr="00364D36">
        <w:rPr>
          <w:rFonts w:ascii="Arial" w:eastAsia="Arial" w:hAnsi="Arial" w:cs="Arial"/>
          <w:sz w:val="18"/>
          <w:szCs w:val="18"/>
        </w:rPr>
        <w:t xml:space="preserve"> </w:t>
      </w:r>
      <w:r w:rsidR="002C2504" w:rsidRPr="00364D36">
        <w:rPr>
          <w:rFonts w:ascii="Arial" w:eastAsia="Arial" w:hAnsi="Arial" w:cs="Arial"/>
          <w:sz w:val="18"/>
          <w:szCs w:val="18"/>
        </w:rPr>
        <w:t xml:space="preserve">poboczy, </w:t>
      </w:r>
      <w:r w:rsidRPr="00364D36">
        <w:rPr>
          <w:rFonts w:ascii="Arial" w:eastAsia="Arial" w:hAnsi="Arial" w:cs="Arial"/>
          <w:sz w:val="18"/>
          <w:szCs w:val="18"/>
        </w:rPr>
        <w:t xml:space="preserve">podbudowy </w:t>
      </w:r>
      <w:r w:rsidR="00E62844" w:rsidRPr="00364D36">
        <w:rPr>
          <w:rFonts w:ascii="Arial" w:eastAsia="Arial" w:hAnsi="Arial" w:cs="Arial"/>
          <w:sz w:val="18"/>
          <w:szCs w:val="18"/>
        </w:rPr>
        <w:t>należy stosować kruszywo łamane o uziarnieniu ciągłym 0/31,5</w:t>
      </w:r>
      <w:r w:rsidRPr="00364D36">
        <w:rPr>
          <w:rFonts w:ascii="Arial" w:eastAsia="Arial" w:hAnsi="Arial" w:cs="Arial"/>
          <w:sz w:val="18"/>
          <w:szCs w:val="18"/>
        </w:rPr>
        <w:t xml:space="preserve"> mm</w:t>
      </w:r>
      <w:r w:rsidR="00B603C0" w:rsidRPr="00364D36">
        <w:rPr>
          <w:rFonts w:ascii="Arial" w:eastAsia="Arial" w:hAnsi="Arial" w:cs="Arial"/>
          <w:sz w:val="18"/>
          <w:szCs w:val="18"/>
        </w:rPr>
        <w:t xml:space="preserve"> </w:t>
      </w:r>
      <w:r w:rsidR="00E62844" w:rsidRPr="00364D36">
        <w:rPr>
          <w:rFonts w:ascii="Arial" w:eastAsia="Arial" w:hAnsi="Arial" w:cs="Arial"/>
          <w:sz w:val="18"/>
          <w:szCs w:val="18"/>
        </w:rPr>
        <w:t>spełniające wymagania zamieszczone poniżej – Tablica 1.</w:t>
      </w:r>
    </w:p>
    <w:p w:rsidR="00297968" w:rsidRPr="005635B6" w:rsidRDefault="00EB538C" w:rsidP="0007474B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364D36">
        <w:rPr>
          <w:rFonts w:ascii="Arial" w:eastAsia="Arial" w:hAnsi="Arial" w:cs="Arial"/>
          <w:sz w:val="18"/>
          <w:szCs w:val="18"/>
        </w:rPr>
        <w:t>Źródła materiałów powinny być wybrane z wyprzedzeniem 30</w:t>
      </w:r>
      <w:r w:rsidR="002B53A0" w:rsidRPr="00364D36">
        <w:rPr>
          <w:rFonts w:ascii="Arial" w:eastAsia="Arial" w:hAnsi="Arial" w:cs="Arial"/>
          <w:sz w:val="18"/>
          <w:szCs w:val="18"/>
        </w:rPr>
        <w:t xml:space="preserve"> dni przed rozpoczęciem robót i </w:t>
      </w:r>
      <w:r w:rsidR="001B0A8A">
        <w:rPr>
          <w:rFonts w:ascii="Arial" w:eastAsia="Arial" w:hAnsi="Arial" w:cs="Arial"/>
          <w:sz w:val="18"/>
          <w:szCs w:val="18"/>
        </w:rPr>
        <w:t>zaakceptowane przez Inżyniera</w:t>
      </w:r>
      <w:r w:rsidRPr="00364D36">
        <w:rPr>
          <w:rFonts w:ascii="Arial" w:eastAsia="Arial" w:hAnsi="Arial" w:cs="Arial"/>
          <w:sz w:val="18"/>
          <w:szCs w:val="18"/>
        </w:rPr>
        <w:t xml:space="preserve"> </w:t>
      </w:r>
      <w:r w:rsidR="001B0A8A">
        <w:rPr>
          <w:rFonts w:ascii="Arial" w:eastAsia="Arial" w:hAnsi="Arial" w:cs="Arial"/>
          <w:sz w:val="18"/>
          <w:szCs w:val="18"/>
        </w:rPr>
        <w:t>na odstawie okazanych w wyników</w:t>
      </w:r>
      <w:r w:rsidRPr="00364D36">
        <w:rPr>
          <w:rFonts w:ascii="Arial" w:eastAsia="Arial" w:hAnsi="Arial" w:cs="Arial"/>
          <w:sz w:val="18"/>
          <w:szCs w:val="18"/>
        </w:rPr>
        <w:t xml:space="preserve"> badań rzez Wykonawcę</w:t>
      </w:r>
    </w:p>
    <w:p w:rsidR="00E62844" w:rsidRDefault="00E62844" w:rsidP="0007474B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>Tablica 1. Wymagani</w:t>
      </w:r>
      <w:r w:rsidR="00CA12BE" w:rsidRPr="005635B6">
        <w:rPr>
          <w:rFonts w:ascii="Arial" w:eastAsia="Arial" w:hAnsi="Arial" w:cs="Arial"/>
          <w:sz w:val="18"/>
          <w:szCs w:val="18"/>
        </w:rPr>
        <w:t>a według WT-4 i PN-EN 13242</w:t>
      </w:r>
      <w:r w:rsidRPr="005635B6">
        <w:rPr>
          <w:rFonts w:ascii="Arial" w:eastAsia="Arial" w:hAnsi="Arial" w:cs="Arial"/>
          <w:sz w:val="18"/>
          <w:szCs w:val="18"/>
        </w:rPr>
        <w:t xml:space="preserve"> wobec kruszyw do mieszanek niezwiązanych w warstwie</w:t>
      </w:r>
      <w:r w:rsidR="00D70A5C" w:rsidRPr="005635B6">
        <w:rPr>
          <w:rFonts w:ascii="Arial" w:eastAsia="Arial" w:hAnsi="Arial" w:cs="Arial"/>
          <w:sz w:val="18"/>
          <w:szCs w:val="18"/>
        </w:rPr>
        <w:t xml:space="preserve"> </w:t>
      </w:r>
      <w:r w:rsidR="00D70A5C" w:rsidRPr="005635B6">
        <w:rPr>
          <w:rFonts w:ascii="Arial" w:eastAsia="Arial" w:hAnsi="Arial" w:cs="Arial"/>
          <w:sz w:val="18"/>
          <w:szCs w:val="18"/>
        </w:rPr>
        <w:lastRenderedPageBreak/>
        <w:t>nawierzchni lub</w:t>
      </w:r>
      <w:r w:rsidRPr="005635B6">
        <w:rPr>
          <w:rFonts w:ascii="Arial" w:eastAsia="Arial" w:hAnsi="Arial" w:cs="Arial"/>
          <w:sz w:val="18"/>
          <w:szCs w:val="18"/>
        </w:rPr>
        <w:t xml:space="preserve"> podbudowy pomocniczej/zasadniczej </w:t>
      </w:r>
      <w:r w:rsidR="004C2E1A">
        <w:rPr>
          <w:rFonts w:ascii="Arial" w:eastAsia="Arial" w:hAnsi="Arial" w:cs="Arial"/>
          <w:sz w:val="18"/>
          <w:szCs w:val="18"/>
        </w:rPr>
        <w:t>w zależności od kategorii ruchu:</w:t>
      </w:r>
    </w:p>
    <w:p w:rsidR="004C2E1A" w:rsidRPr="005635B6" w:rsidRDefault="004C2E1A" w:rsidP="0007474B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tbl>
      <w:tblPr>
        <w:tblW w:w="94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1134"/>
        <w:gridCol w:w="1389"/>
        <w:gridCol w:w="1133"/>
        <w:gridCol w:w="143"/>
        <w:gridCol w:w="991"/>
        <w:gridCol w:w="1134"/>
      </w:tblGrid>
      <w:tr w:rsidR="004479B1" w:rsidRPr="005635B6" w:rsidTr="004C2E1A">
        <w:trPr>
          <w:cantSplit/>
          <w:trHeight w:val="458"/>
        </w:trPr>
        <w:tc>
          <w:tcPr>
            <w:tcW w:w="567" w:type="dxa"/>
            <w:vMerge w:val="restart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L.P</w:t>
            </w:r>
          </w:p>
        </w:tc>
        <w:tc>
          <w:tcPr>
            <w:tcW w:w="4111" w:type="dxa"/>
            <w:gridSpan w:val="2"/>
            <w:vMerge w:val="restart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Właściwości</w:t>
            </w:r>
          </w:p>
        </w:tc>
        <w:tc>
          <w:tcPr>
            <w:tcW w:w="4790" w:type="dxa"/>
            <w:gridSpan w:val="5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Wymagania wobec kruszyw do mieszanek niezwiązanych przeznaczonych do nawierzchni lub podbudowy</w:t>
            </w:r>
          </w:p>
        </w:tc>
      </w:tr>
      <w:tr w:rsidR="004479B1" w:rsidRPr="005635B6" w:rsidTr="004C2E1A">
        <w:trPr>
          <w:cantSplit/>
          <w:trHeight w:val="120"/>
        </w:trPr>
        <w:tc>
          <w:tcPr>
            <w:tcW w:w="567" w:type="dxa"/>
            <w:vMerge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  <w:vAlign w:val="center"/>
          </w:tcPr>
          <w:p w:rsidR="004479B1" w:rsidRPr="005635B6" w:rsidRDefault="00FE483B" w:rsidP="004479B1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4479B1" w:rsidRPr="005635B6">
              <w:rPr>
                <w:rFonts w:ascii="Arial" w:hAnsi="Arial" w:cs="Arial"/>
                <w:b/>
                <w:sz w:val="18"/>
                <w:szCs w:val="18"/>
              </w:rPr>
              <w:t>awierzchnia</w:t>
            </w:r>
          </w:p>
          <w:p w:rsidR="00FE483B" w:rsidRPr="005635B6" w:rsidRDefault="002C3A26" w:rsidP="004479B1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KR1 – KR2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podbudowa pomocnicza KR5</w:t>
            </w:r>
            <w:r w:rsidR="00706B19" w:rsidRPr="005635B6">
              <w:rPr>
                <w:rFonts w:ascii="Arial" w:hAnsi="Arial" w:cs="Arial"/>
                <w:b/>
                <w:sz w:val="18"/>
                <w:szCs w:val="18"/>
              </w:rPr>
              <w:t xml:space="preserve"> i KR4</w:t>
            </w:r>
          </w:p>
        </w:tc>
        <w:tc>
          <w:tcPr>
            <w:tcW w:w="2125" w:type="dxa"/>
            <w:gridSpan w:val="2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podbudowa zasadnicza</w:t>
            </w:r>
          </w:p>
        </w:tc>
      </w:tr>
      <w:tr w:rsidR="004479B1" w:rsidRPr="005635B6" w:rsidTr="004C2E1A">
        <w:trPr>
          <w:cantSplit/>
          <w:trHeight w:val="120"/>
        </w:trPr>
        <w:tc>
          <w:tcPr>
            <w:tcW w:w="567" w:type="dxa"/>
            <w:vMerge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Merge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89" w:type="dxa"/>
            <w:vMerge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:rsidR="00F54D87" w:rsidRPr="005635B6" w:rsidRDefault="004479B1" w:rsidP="00112FB2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KR1 – KR2</w:t>
            </w:r>
          </w:p>
        </w:tc>
        <w:tc>
          <w:tcPr>
            <w:tcW w:w="1134" w:type="dxa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KR3 – KR5</w:t>
            </w:r>
          </w:p>
        </w:tc>
      </w:tr>
      <w:tr w:rsidR="004479B1" w:rsidRPr="005635B6" w:rsidTr="004C2E1A">
        <w:trPr>
          <w:cantSplit/>
        </w:trPr>
        <w:tc>
          <w:tcPr>
            <w:tcW w:w="567" w:type="dxa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2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Zestaw sit #mm</w:t>
            </w:r>
          </w:p>
        </w:tc>
        <w:tc>
          <w:tcPr>
            <w:tcW w:w="4790" w:type="dxa"/>
            <w:gridSpan w:val="5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0, 063; 0,5; 1; 2; 4; 5,6; 8; 11,2; 16; 22,4; 31,5; 45; 63; 90 (zestaw podstawowy plus zestaw 1)</w:t>
            </w:r>
          </w:p>
        </w:tc>
      </w:tr>
      <w:tr w:rsidR="00E85400" w:rsidRPr="005635B6" w:rsidTr="004C2E1A">
        <w:trPr>
          <w:cantSplit/>
        </w:trPr>
        <w:tc>
          <w:tcPr>
            <w:tcW w:w="567" w:type="dxa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2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Uziarnienie wg PN-EN 933-1 (badane na mokro) kategoria nie niższa niż</w:t>
            </w:r>
          </w:p>
        </w:tc>
        <w:tc>
          <w:tcPr>
            <w:tcW w:w="1389" w:type="dxa"/>
          </w:tcPr>
          <w:p w:rsidR="00E85400" w:rsidRPr="005635B6" w:rsidRDefault="004479B1" w:rsidP="00447D98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C 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80/20; 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F 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80; 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A </w:t>
            </w:r>
            <w:r w:rsidRPr="005635B6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133" w:type="dxa"/>
            <w:vAlign w:val="center"/>
          </w:tcPr>
          <w:p w:rsidR="00E85400" w:rsidRPr="005635B6" w:rsidRDefault="00E85400" w:rsidP="00447D98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C 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80/20; 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F 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80; 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A </w:t>
            </w:r>
            <w:r w:rsidRPr="005635B6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2268" w:type="dxa"/>
            <w:gridSpan w:val="3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C 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80/20; 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F 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80; 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A </w:t>
            </w:r>
            <w:r w:rsidRPr="005635B6">
              <w:rPr>
                <w:rFonts w:ascii="Arial" w:hAnsi="Arial" w:cs="Arial"/>
                <w:sz w:val="18"/>
                <w:szCs w:val="18"/>
              </w:rPr>
              <w:t>75</w:t>
            </w:r>
          </w:p>
        </w:tc>
      </w:tr>
      <w:tr w:rsidR="00E85400" w:rsidRPr="005635B6" w:rsidTr="004C2E1A">
        <w:trPr>
          <w:cantSplit/>
          <w:trHeight w:val="434"/>
        </w:trPr>
        <w:tc>
          <w:tcPr>
            <w:tcW w:w="567" w:type="dxa"/>
            <w:vMerge w:val="restart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7" w:type="dxa"/>
            <w:vMerge w:val="restart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Ogólne granice i tolerancje uziarnienia kruszywa g</w:t>
            </w:r>
            <w:r w:rsidR="004479B1" w:rsidRPr="005635B6">
              <w:rPr>
                <w:rFonts w:ascii="Arial" w:hAnsi="Arial" w:cs="Arial"/>
                <w:sz w:val="18"/>
                <w:szCs w:val="18"/>
              </w:rPr>
              <w:t xml:space="preserve">rubego na sitach pośrednich wg </w:t>
            </w:r>
            <w:r w:rsidRPr="005635B6">
              <w:rPr>
                <w:rFonts w:ascii="Arial" w:hAnsi="Arial" w:cs="Arial"/>
                <w:sz w:val="18"/>
                <w:szCs w:val="18"/>
              </w:rPr>
              <w:t>PN-EN 933-1</w:t>
            </w:r>
          </w:p>
        </w:tc>
        <w:tc>
          <w:tcPr>
            <w:tcW w:w="1134" w:type="dxa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przy D/d&lt;4</w:t>
            </w:r>
          </w:p>
        </w:tc>
        <w:tc>
          <w:tcPr>
            <w:tcW w:w="1389" w:type="dxa"/>
            <w:vAlign w:val="center"/>
          </w:tcPr>
          <w:p w:rsidR="00E85400" w:rsidRPr="005635B6" w:rsidRDefault="004479B1" w:rsidP="004479B1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C</w:t>
            </w:r>
            <w:r w:rsidRPr="005635B6">
              <w:rPr>
                <w:rFonts w:ascii="Arial" w:hAnsi="Arial" w:cs="Arial"/>
                <w:sz w:val="18"/>
                <w:szCs w:val="18"/>
              </w:rPr>
              <w:t>20/15</w:t>
            </w:r>
          </w:p>
        </w:tc>
        <w:tc>
          <w:tcPr>
            <w:tcW w:w="1133" w:type="dxa"/>
            <w:vAlign w:val="center"/>
          </w:tcPr>
          <w:p w:rsidR="00E85400" w:rsidRPr="005635B6" w:rsidRDefault="00E85400" w:rsidP="00447D98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NR</w:t>
            </w:r>
          </w:p>
        </w:tc>
        <w:tc>
          <w:tcPr>
            <w:tcW w:w="2268" w:type="dxa"/>
            <w:gridSpan w:val="3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C</w:t>
            </w:r>
            <w:r w:rsidRPr="005635B6">
              <w:rPr>
                <w:rFonts w:ascii="Arial" w:hAnsi="Arial" w:cs="Arial"/>
                <w:sz w:val="18"/>
                <w:szCs w:val="18"/>
              </w:rPr>
              <w:t>20/15</w:t>
            </w:r>
          </w:p>
        </w:tc>
      </w:tr>
      <w:tr w:rsidR="00E85400" w:rsidRPr="005635B6" w:rsidTr="004C2E1A">
        <w:trPr>
          <w:cantSplit/>
          <w:trHeight w:val="292"/>
        </w:trPr>
        <w:tc>
          <w:tcPr>
            <w:tcW w:w="567" w:type="dxa"/>
            <w:vMerge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vMerge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przy D/d≥4</w:t>
            </w:r>
          </w:p>
        </w:tc>
        <w:tc>
          <w:tcPr>
            <w:tcW w:w="1389" w:type="dxa"/>
            <w:vAlign w:val="center"/>
          </w:tcPr>
          <w:p w:rsidR="00E85400" w:rsidRPr="005635B6" w:rsidRDefault="004479B1" w:rsidP="004479B1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C</w:t>
            </w:r>
            <w:r w:rsidRPr="005635B6">
              <w:rPr>
                <w:rFonts w:ascii="Arial" w:hAnsi="Arial" w:cs="Arial"/>
                <w:sz w:val="18"/>
                <w:szCs w:val="18"/>
              </w:rPr>
              <w:t>20/17,5</w:t>
            </w:r>
          </w:p>
        </w:tc>
        <w:tc>
          <w:tcPr>
            <w:tcW w:w="1133" w:type="dxa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NR</w:t>
            </w:r>
          </w:p>
        </w:tc>
        <w:tc>
          <w:tcPr>
            <w:tcW w:w="2268" w:type="dxa"/>
            <w:gridSpan w:val="3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C</w:t>
            </w:r>
            <w:r w:rsidRPr="005635B6">
              <w:rPr>
                <w:rFonts w:ascii="Arial" w:hAnsi="Arial" w:cs="Arial"/>
                <w:sz w:val="18"/>
                <w:szCs w:val="18"/>
              </w:rPr>
              <w:t>20/17,5</w:t>
            </w:r>
          </w:p>
        </w:tc>
      </w:tr>
      <w:tr w:rsidR="00E85400" w:rsidRPr="005635B6" w:rsidTr="004C2E1A">
        <w:trPr>
          <w:cantSplit/>
          <w:trHeight w:val="292"/>
        </w:trPr>
        <w:tc>
          <w:tcPr>
            <w:tcW w:w="567" w:type="dxa"/>
            <w:vMerge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  <w:gridSpan w:val="2"/>
            <w:vAlign w:val="center"/>
          </w:tcPr>
          <w:p w:rsidR="00E85400" w:rsidRPr="005635B6" w:rsidRDefault="00E85400" w:rsidP="009177D4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kruszywo drobne i kruszywo o ciągłym uziarnieniu, kategoria nie niższa niż:</w:t>
            </w:r>
          </w:p>
        </w:tc>
        <w:tc>
          <w:tcPr>
            <w:tcW w:w="1389" w:type="dxa"/>
            <w:vAlign w:val="center"/>
          </w:tcPr>
          <w:p w:rsidR="00E85400" w:rsidRPr="005635B6" w:rsidRDefault="004479B1" w:rsidP="004479B1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F</w:t>
            </w:r>
            <w:r w:rsidRPr="005635B6">
              <w:rPr>
                <w:rFonts w:ascii="Arial" w:hAnsi="Arial" w:cs="Arial"/>
                <w:sz w:val="18"/>
                <w:szCs w:val="18"/>
              </w:rPr>
              <w:t>20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  <w:r w:rsidRPr="005635B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33" w:type="dxa"/>
            <w:vAlign w:val="center"/>
          </w:tcPr>
          <w:p w:rsidR="00E85400" w:rsidRPr="005635B6" w:rsidRDefault="00E85400" w:rsidP="00447D98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F</w:t>
            </w:r>
            <w:r w:rsidRPr="005635B6">
              <w:rPr>
                <w:rFonts w:ascii="Arial" w:hAnsi="Arial" w:cs="Arial"/>
                <w:sz w:val="18"/>
                <w:szCs w:val="18"/>
              </w:rPr>
              <w:t>10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  <w:r w:rsidRPr="005635B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E85400" w:rsidRPr="005635B6" w:rsidRDefault="00E85400" w:rsidP="00447D98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F</w:t>
            </w:r>
            <w:r w:rsidRPr="005635B6">
              <w:rPr>
                <w:rFonts w:ascii="Arial" w:hAnsi="Arial" w:cs="Arial"/>
                <w:sz w:val="18"/>
                <w:szCs w:val="18"/>
              </w:rPr>
              <w:t>20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  <w:r w:rsidRPr="005635B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F</w:t>
            </w:r>
            <w:r w:rsidRPr="005635B6">
              <w:rPr>
                <w:rFonts w:ascii="Arial" w:hAnsi="Arial" w:cs="Arial"/>
                <w:sz w:val="18"/>
                <w:szCs w:val="18"/>
              </w:rPr>
              <w:t>10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r w:rsidRPr="005635B6">
              <w:rPr>
                <w:rFonts w:ascii="Arial" w:hAnsi="Arial" w:cs="Arial"/>
                <w:i/>
                <w:sz w:val="18"/>
                <w:szCs w:val="18"/>
              </w:rPr>
              <w:t>GT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  <w:r w:rsidRPr="005635B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E85400" w:rsidRPr="005635B6" w:rsidTr="004C2E1A">
        <w:trPr>
          <w:cantSplit/>
        </w:trPr>
        <w:tc>
          <w:tcPr>
            <w:tcW w:w="567" w:type="dxa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2"/>
            <w:vAlign w:val="center"/>
          </w:tcPr>
          <w:p w:rsidR="00E85400" w:rsidRPr="005635B6" w:rsidRDefault="00E85400" w:rsidP="00FB20C6">
            <w:pPr>
              <w:pStyle w:val="Standardowytekst"/>
              <w:numPr>
                <w:ilvl w:val="12"/>
                <w:numId w:val="0"/>
              </w:numPr>
              <w:spacing w:before="20" w:after="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Kształt kruszywa grubego lub kruszywa grubego (≥4mm) wydzielonego z kruszywa o ciągłym uziarnieniu wg PN-EN 933-3</w:t>
            </w: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:rsidR="00E85400" w:rsidRPr="005635B6" w:rsidRDefault="00E85400" w:rsidP="00FB20C6">
            <w:pPr>
              <w:pStyle w:val="Standardowytekst"/>
              <w:numPr>
                <w:ilvl w:val="12"/>
                <w:numId w:val="0"/>
              </w:numPr>
              <w:spacing w:before="20" w:after="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a) maksymalne wartości wskaźnika płaskości lub </w:t>
            </w:r>
          </w:p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b) maksymalne wartości wskaźnika kształtu</w:t>
            </w:r>
          </w:p>
        </w:tc>
        <w:tc>
          <w:tcPr>
            <w:tcW w:w="1389" w:type="dxa"/>
            <w:vAlign w:val="center"/>
          </w:tcPr>
          <w:p w:rsidR="004479B1" w:rsidRPr="005635B6" w:rsidRDefault="004479B1" w:rsidP="004479B1">
            <w:pPr>
              <w:pStyle w:val="Standardowytekst"/>
              <w:numPr>
                <w:ilvl w:val="12"/>
                <w:numId w:val="0"/>
              </w:num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FI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50</w:t>
            </w:r>
          </w:p>
          <w:p w:rsidR="00E85400" w:rsidRPr="005635B6" w:rsidRDefault="004479B1" w:rsidP="004479B1">
            <w:pPr>
              <w:pStyle w:val="Standardowytekst"/>
              <w:numPr>
                <w:ilvl w:val="12"/>
                <w:numId w:val="0"/>
              </w:numPr>
              <w:spacing w:before="20" w:after="2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SI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55</w:t>
            </w:r>
          </w:p>
        </w:tc>
        <w:tc>
          <w:tcPr>
            <w:tcW w:w="1133" w:type="dxa"/>
            <w:vAlign w:val="center"/>
          </w:tcPr>
          <w:p w:rsidR="00E85400" w:rsidRPr="005635B6" w:rsidRDefault="00E85400" w:rsidP="00FB20C6">
            <w:pPr>
              <w:pStyle w:val="Standardowytekst"/>
              <w:numPr>
                <w:ilvl w:val="12"/>
                <w:numId w:val="0"/>
              </w:num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FI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NR</w:t>
            </w:r>
          </w:p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SI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NR</w:t>
            </w:r>
          </w:p>
        </w:tc>
        <w:tc>
          <w:tcPr>
            <w:tcW w:w="2268" w:type="dxa"/>
            <w:gridSpan w:val="3"/>
            <w:vAlign w:val="center"/>
          </w:tcPr>
          <w:p w:rsidR="00E85400" w:rsidRPr="005635B6" w:rsidRDefault="00E85400" w:rsidP="00FB20C6">
            <w:pPr>
              <w:pStyle w:val="Standardowytekst"/>
              <w:numPr>
                <w:ilvl w:val="12"/>
                <w:numId w:val="0"/>
              </w:num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FI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50</w:t>
            </w:r>
          </w:p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SI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55</w:t>
            </w:r>
          </w:p>
        </w:tc>
      </w:tr>
      <w:tr w:rsidR="00E85400" w:rsidRPr="005635B6" w:rsidTr="004C2E1A">
        <w:trPr>
          <w:cantSplit/>
        </w:trPr>
        <w:tc>
          <w:tcPr>
            <w:tcW w:w="567" w:type="dxa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111" w:type="dxa"/>
            <w:gridSpan w:val="2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Kategorie procentowych zawartości ziaren o powierzchni </w:t>
            </w: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przekruszonej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t xml:space="preserve"> lub łamanych oraz ziaren całkowicie zaokrąglonych w kruszywie grubym lub w kruszywie grubym (≥4mm) wydzielonym z kruszywa o ciągłym uziarnieniu wg PN-EN 933-5, kategoria nie niższa niż:</w:t>
            </w:r>
          </w:p>
        </w:tc>
        <w:tc>
          <w:tcPr>
            <w:tcW w:w="1389" w:type="dxa"/>
            <w:vAlign w:val="center"/>
          </w:tcPr>
          <w:p w:rsidR="00E85400" w:rsidRPr="005635B6" w:rsidRDefault="004479B1" w:rsidP="00176769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="00176769"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90/3</w:t>
            </w:r>
          </w:p>
        </w:tc>
        <w:tc>
          <w:tcPr>
            <w:tcW w:w="1133" w:type="dxa"/>
            <w:vAlign w:val="center"/>
          </w:tcPr>
          <w:p w:rsidR="00176769" w:rsidRPr="005635B6" w:rsidRDefault="00176769" w:rsidP="00176769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76769" w:rsidRPr="005635B6" w:rsidRDefault="00E85400" w:rsidP="00176769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NR</w:t>
            </w:r>
            <w:r w:rsidR="00706B19"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 </w:t>
            </w:r>
          </w:p>
          <w:p w:rsidR="00706B19" w:rsidRPr="005635B6" w:rsidRDefault="00706B19" w:rsidP="00706B19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E85400" w:rsidRPr="005635B6" w:rsidRDefault="00E85400" w:rsidP="001E0169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="001E0169"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90/3</w:t>
            </w:r>
          </w:p>
        </w:tc>
        <w:tc>
          <w:tcPr>
            <w:tcW w:w="1134" w:type="dxa"/>
            <w:vAlign w:val="center"/>
          </w:tcPr>
          <w:p w:rsidR="00E85400" w:rsidRPr="005635B6" w:rsidRDefault="00E85400" w:rsidP="001E0169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="001E0169"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90/3</w:t>
            </w:r>
          </w:p>
        </w:tc>
      </w:tr>
      <w:tr w:rsidR="004479B1" w:rsidRPr="005635B6" w:rsidTr="004C2E1A">
        <w:trPr>
          <w:cantSplit/>
        </w:trPr>
        <w:tc>
          <w:tcPr>
            <w:tcW w:w="567" w:type="dxa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111" w:type="dxa"/>
            <w:gridSpan w:val="2"/>
            <w:vAlign w:val="center"/>
          </w:tcPr>
          <w:p w:rsidR="004479B1" w:rsidRPr="005635B6" w:rsidRDefault="004479B1" w:rsidP="004724D9">
            <w:pPr>
              <w:pStyle w:val="Standardowytekst"/>
              <w:numPr>
                <w:ilvl w:val="12"/>
                <w:numId w:val="0"/>
              </w:numPr>
              <w:spacing w:before="20" w:after="2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Zawartość pyłów wg PN-EN 933-1 </w:t>
            </w: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4790" w:type="dxa"/>
            <w:gridSpan w:val="5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f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Deklarowana</w:t>
            </w:r>
            <w:proofErr w:type="spellEnd"/>
          </w:p>
        </w:tc>
      </w:tr>
      <w:tr w:rsidR="00E85400" w:rsidRPr="005635B6" w:rsidTr="004C2E1A">
        <w:trPr>
          <w:cantSplit/>
        </w:trPr>
        <w:tc>
          <w:tcPr>
            <w:tcW w:w="567" w:type="dxa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111" w:type="dxa"/>
            <w:gridSpan w:val="2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Odporność na rozdrobnienie kruszywa grubego lub kruszywa grubego wydzielonego z kruszywa o ciągłym uziarnieniu (frakcja referencyjna do badania #10/14mm) wg PN-EN 1097-2, kategoria nie wyższa niż</w:t>
            </w:r>
          </w:p>
        </w:tc>
        <w:tc>
          <w:tcPr>
            <w:tcW w:w="1389" w:type="dxa"/>
            <w:vAlign w:val="center"/>
          </w:tcPr>
          <w:p w:rsidR="00E85400" w:rsidRPr="005635B6" w:rsidRDefault="004479B1" w:rsidP="004479B1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LA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40</w:t>
            </w:r>
          </w:p>
        </w:tc>
        <w:tc>
          <w:tcPr>
            <w:tcW w:w="1133" w:type="dxa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LA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50</w:t>
            </w:r>
          </w:p>
        </w:tc>
        <w:tc>
          <w:tcPr>
            <w:tcW w:w="1134" w:type="dxa"/>
            <w:gridSpan w:val="2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LA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50</w:t>
            </w:r>
          </w:p>
        </w:tc>
        <w:tc>
          <w:tcPr>
            <w:tcW w:w="1134" w:type="dxa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LA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40</w:t>
            </w:r>
          </w:p>
        </w:tc>
      </w:tr>
      <w:tr w:rsidR="00E85400" w:rsidRPr="005635B6" w:rsidTr="004C2E1A">
        <w:trPr>
          <w:cantSplit/>
        </w:trPr>
        <w:tc>
          <w:tcPr>
            <w:tcW w:w="567" w:type="dxa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111" w:type="dxa"/>
            <w:gridSpan w:val="2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Odporność na ścieranie kruszywa grubego lub kruszywa grubego wydzielonego z kruszywa o ciągłym uziarnieniu (frakcja referencyjna do badania #10/14mm) wg PN-EN 1097-1, kategoria nie wyższa niż</w:t>
            </w:r>
          </w:p>
        </w:tc>
        <w:tc>
          <w:tcPr>
            <w:tcW w:w="1389" w:type="dxa"/>
            <w:vAlign w:val="center"/>
          </w:tcPr>
          <w:p w:rsidR="00E85400" w:rsidRPr="005635B6" w:rsidRDefault="004479B1" w:rsidP="004479B1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DENR</w:t>
            </w:r>
          </w:p>
        </w:tc>
        <w:tc>
          <w:tcPr>
            <w:tcW w:w="3401" w:type="dxa"/>
            <w:gridSpan w:val="4"/>
            <w:vAlign w:val="center"/>
          </w:tcPr>
          <w:p w:rsidR="00E85400" w:rsidRPr="005635B6" w:rsidRDefault="00E85400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DE35</w:t>
            </w:r>
          </w:p>
        </w:tc>
      </w:tr>
      <w:tr w:rsidR="004479B1" w:rsidRPr="005635B6" w:rsidTr="004C2E1A">
        <w:trPr>
          <w:cantSplit/>
        </w:trPr>
        <w:tc>
          <w:tcPr>
            <w:tcW w:w="567" w:type="dxa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111" w:type="dxa"/>
            <w:gridSpan w:val="2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Gęstość wg PN-EN 1097-6:2001, rozdział 7,8 albo 9</w:t>
            </w:r>
          </w:p>
        </w:tc>
        <w:tc>
          <w:tcPr>
            <w:tcW w:w="4790" w:type="dxa"/>
            <w:gridSpan w:val="5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Deklarowana</w:t>
            </w:r>
          </w:p>
        </w:tc>
      </w:tr>
      <w:tr w:rsidR="004479B1" w:rsidRPr="005635B6" w:rsidTr="004C2E1A">
        <w:trPr>
          <w:cantSplit/>
        </w:trPr>
        <w:tc>
          <w:tcPr>
            <w:tcW w:w="567" w:type="dxa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111" w:type="dxa"/>
            <w:gridSpan w:val="2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Nasiąkliwość, kategoria nie wyższa niż </w:t>
            </w: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c)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 oznaczona wg PN-EN 1097-6:2001 rozdział 7,8 albo 9</w:t>
            </w:r>
          </w:p>
        </w:tc>
        <w:tc>
          <w:tcPr>
            <w:tcW w:w="4790" w:type="dxa"/>
            <w:gridSpan w:val="5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WA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24</w:t>
            </w:r>
            <w:r w:rsidRPr="005635B6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4479B1" w:rsidRPr="005635B6" w:rsidTr="004C2E1A">
        <w:trPr>
          <w:cantSplit/>
        </w:trPr>
        <w:tc>
          <w:tcPr>
            <w:tcW w:w="567" w:type="dxa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111" w:type="dxa"/>
            <w:gridSpan w:val="2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Siarczany rozpuszczalne w kwasie wg PN-EN 1744-1</w:t>
            </w:r>
          </w:p>
        </w:tc>
        <w:tc>
          <w:tcPr>
            <w:tcW w:w="4790" w:type="dxa"/>
            <w:gridSpan w:val="5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AS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NR</w:t>
            </w:r>
          </w:p>
        </w:tc>
      </w:tr>
      <w:tr w:rsidR="004479B1" w:rsidRPr="005635B6" w:rsidTr="004C2E1A">
        <w:trPr>
          <w:cantSplit/>
        </w:trPr>
        <w:tc>
          <w:tcPr>
            <w:tcW w:w="567" w:type="dxa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111" w:type="dxa"/>
            <w:gridSpan w:val="2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Całkowita zawartość siarki wg PN-EN 1744-1</w:t>
            </w:r>
          </w:p>
        </w:tc>
        <w:tc>
          <w:tcPr>
            <w:tcW w:w="4790" w:type="dxa"/>
            <w:gridSpan w:val="5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S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NR</w:t>
            </w:r>
          </w:p>
        </w:tc>
      </w:tr>
      <w:tr w:rsidR="004479B1" w:rsidRPr="005635B6" w:rsidTr="004C2E1A">
        <w:trPr>
          <w:cantSplit/>
        </w:trPr>
        <w:tc>
          <w:tcPr>
            <w:tcW w:w="567" w:type="dxa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111" w:type="dxa"/>
            <w:gridSpan w:val="2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Stałość objętości żużla stalowniczego wg PN-EN 1744-1 rozdział 19.3, wymagana kategoria</w:t>
            </w:r>
          </w:p>
        </w:tc>
        <w:tc>
          <w:tcPr>
            <w:tcW w:w="4790" w:type="dxa"/>
            <w:gridSpan w:val="5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V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5</w:t>
            </w:r>
          </w:p>
        </w:tc>
      </w:tr>
      <w:tr w:rsidR="004479B1" w:rsidRPr="005635B6" w:rsidTr="004C2E1A">
        <w:trPr>
          <w:cantSplit/>
        </w:trPr>
        <w:tc>
          <w:tcPr>
            <w:tcW w:w="567" w:type="dxa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111" w:type="dxa"/>
            <w:gridSpan w:val="2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Rozpad krzemianowy w żużlu wielkopiecowym kawałkowym wg PN-EN 1744-1 p. 19.1</w:t>
            </w:r>
          </w:p>
        </w:tc>
        <w:tc>
          <w:tcPr>
            <w:tcW w:w="4790" w:type="dxa"/>
            <w:gridSpan w:val="5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Brak rozpadu</w:t>
            </w:r>
          </w:p>
        </w:tc>
      </w:tr>
      <w:tr w:rsidR="004479B1" w:rsidRPr="005635B6" w:rsidTr="004C2E1A">
        <w:trPr>
          <w:cantSplit/>
        </w:trPr>
        <w:tc>
          <w:tcPr>
            <w:tcW w:w="567" w:type="dxa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111" w:type="dxa"/>
            <w:gridSpan w:val="2"/>
          </w:tcPr>
          <w:p w:rsidR="004479B1" w:rsidRPr="005635B6" w:rsidRDefault="004479B1" w:rsidP="004724D9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Rozpad żelazawy w żużlu wielkopiecowym kawałkowym wg PN-EN 1744-1 p. 19.2</w:t>
            </w:r>
          </w:p>
        </w:tc>
        <w:tc>
          <w:tcPr>
            <w:tcW w:w="4790" w:type="dxa"/>
            <w:gridSpan w:val="5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Brak rozpadu</w:t>
            </w:r>
          </w:p>
        </w:tc>
      </w:tr>
      <w:tr w:rsidR="004479B1" w:rsidRPr="005635B6" w:rsidTr="004C2E1A">
        <w:trPr>
          <w:cantSplit/>
        </w:trPr>
        <w:tc>
          <w:tcPr>
            <w:tcW w:w="567" w:type="dxa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4111" w:type="dxa"/>
            <w:gridSpan w:val="2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Składniki rozpuszczalne w wodzie wg PN-EN 1744-3</w:t>
            </w:r>
          </w:p>
        </w:tc>
        <w:tc>
          <w:tcPr>
            <w:tcW w:w="4790" w:type="dxa"/>
            <w:gridSpan w:val="5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Brak substancji szkodliwych w stosunku do środowiska wg odrębnych przepisów</w:t>
            </w:r>
          </w:p>
        </w:tc>
      </w:tr>
      <w:tr w:rsidR="004479B1" w:rsidRPr="005635B6" w:rsidTr="004C2E1A">
        <w:trPr>
          <w:cantSplit/>
        </w:trPr>
        <w:tc>
          <w:tcPr>
            <w:tcW w:w="567" w:type="dxa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4111" w:type="dxa"/>
            <w:gridSpan w:val="2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790" w:type="dxa"/>
            <w:gridSpan w:val="5"/>
            <w:vAlign w:val="center"/>
          </w:tcPr>
          <w:p w:rsidR="004479B1" w:rsidRPr="005635B6" w:rsidRDefault="004479B1" w:rsidP="00253483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Brak ciał obcych takich, jak: drewno, szkło i plastik, mogących pogorszyć wyrób końcowy (dotyczy kruszyw naturalnych)</w:t>
            </w:r>
          </w:p>
        </w:tc>
      </w:tr>
      <w:tr w:rsidR="004479B1" w:rsidRPr="005635B6" w:rsidTr="004C2E1A">
        <w:trPr>
          <w:cantSplit/>
        </w:trPr>
        <w:tc>
          <w:tcPr>
            <w:tcW w:w="567" w:type="dxa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lastRenderedPageBreak/>
              <w:t>18</w:t>
            </w:r>
          </w:p>
        </w:tc>
        <w:tc>
          <w:tcPr>
            <w:tcW w:w="4111" w:type="dxa"/>
            <w:gridSpan w:val="2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Zawartość składników kruszyw grubych z recyklingu, oznaczona wg PN-EN 933-11, wymagane kategorie nie wyższe niż:</w:t>
            </w:r>
          </w:p>
        </w:tc>
        <w:tc>
          <w:tcPr>
            <w:tcW w:w="4790" w:type="dxa"/>
            <w:gridSpan w:val="5"/>
            <w:vAlign w:val="center"/>
          </w:tcPr>
          <w:p w:rsidR="004479B1" w:rsidRPr="005635B6" w:rsidRDefault="004479B1" w:rsidP="00253483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Rc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Deklarowana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Rcug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Deklarowana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br/>
              <w:t xml:space="preserve">Rb 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Deklarowana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  <w:t xml:space="preserve">Ra 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 xml:space="preserve">Deklarowana 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  <w:t xml:space="preserve">Rg 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Deklarowana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  <w:t xml:space="preserve">X 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1</w:t>
            </w:r>
            <w:r w:rsidRPr="005635B6">
              <w:rPr>
                <w:rFonts w:ascii="Arial" w:hAnsi="Arial" w:cs="Arial"/>
                <w:sz w:val="18"/>
                <w:szCs w:val="18"/>
              </w:rPr>
              <w:br/>
              <w:t xml:space="preserve">FL 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10</w:t>
            </w:r>
          </w:p>
        </w:tc>
      </w:tr>
      <w:tr w:rsidR="004479B1" w:rsidRPr="005635B6" w:rsidTr="004C2E1A">
        <w:trPr>
          <w:cantSplit/>
        </w:trPr>
        <w:tc>
          <w:tcPr>
            <w:tcW w:w="567" w:type="dxa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4111" w:type="dxa"/>
            <w:gridSpan w:val="2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Zgorzel słoneczna bazaltu wg PN-EN 1367-3 pkt 7.3 oraz pkt 8.3, (frakcja referencyjna do badania #10/14mm) wymagana kategoria</w:t>
            </w:r>
          </w:p>
        </w:tc>
        <w:tc>
          <w:tcPr>
            <w:tcW w:w="4790" w:type="dxa"/>
            <w:gridSpan w:val="5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i/>
                <w:sz w:val="18"/>
                <w:szCs w:val="18"/>
              </w:rPr>
              <w:t>SB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LA</w:t>
            </w:r>
          </w:p>
        </w:tc>
      </w:tr>
      <w:tr w:rsidR="004479B1" w:rsidRPr="005635B6" w:rsidTr="004C2E1A">
        <w:trPr>
          <w:cantSplit/>
        </w:trPr>
        <w:tc>
          <w:tcPr>
            <w:tcW w:w="567" w:type="dxa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4111" w:type="dxa"/>
            <w:gridSpan w:val="2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Mrozoodporność na frakcji kruszywa 8/16 wg PN-EN 1367-1, kategoria nie wyższa niż</w:t>
            </w:r>
          </w:p>
        </w:tc>
        <w:tc>
          <w:tcPr>
            <w:tcW w:w="4790" w:type="dxa"/>
            <w:gridSpan w:val="5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F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Deklarowana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t xml:space="preserve"> (ubytek masy nie więcej niż 10% dla kruszyw naturalnych)</w:t>
            </w:r>
          </w:p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F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Deklarowana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t xml:space="preserve"> (ubytek masy nie więcej niż 15% dla kruszyw sztucznych i z recyklingu</w:t>
            </w:r>
          </w:p>
        </w:tc>
      </w:tr>
      <w:tr w:rsidR="004479B1" w:rsidRPr="005635B6" w:rsidTr="004C2E1A">
        <w:trPr>
          <w:cantSplit/>
          <w:trHeight w:val="155"/>
        </w:trPr>
        <w:tc>
          <w:tcPr>
            <w:tcW w:w="567" w:type="dxa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4111" w:type="dxa"/>
            <w:gridSpan w:val="2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Skład mineralogiczny wg załącznika C, p. C.3.4</w:t>
            </w:r>
          </w:p>
        </w:tc>
        <w:tc>
          <w:tcPr>
            <w:tcW w:w="4790" w:type="dxa"/>
            <w:gridSpan w:val="5"/>
            <w:vAlign w:val="center"/>
          </w:tcPr>
          <w:p w:rsidR="004479B1" w:rsidRPr="005635B6" w:rsidRDefault="004479B1" w:rsidP="00FB20C6">
            <w:pPr>
              <w:pStyle w:val="Wcicienormalne"/>
              <w:spacing w:before="20" w:after="2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Deklarowany</w:t>
            </w:r>
          </w:p>
        </w:tc>
      </w:tr>
      <w:tr w:rsidR="004479B1" w:rsidRPr="005635B6" w:rsidTr="004C2E1A">
        <w:trPr>
          <w:cantSplit/>
          <w:trHeight w:val="155"/>
        </w:trPr>
        <w:tc>
          <w:tcPr>
            <w:tcW w:w="9468" w:type="dxa"/>
            <w:gridSpan w:val="8"/>
          </w:tcPr>
          <w:p w:rsidR="004479B1" w:rsidRPr="005635B6" w:rsidRDefault="004479B1" w:rsidP="00253483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 Podstawą oznaczania kształtu kruszywa jest badanie wskaźnika płaskości, natomiast dodatkowo można badać wskaźnik kształtu </w:t>
            </w:r>
          </w:p>
          <w:p w:rsidR="004479B1" w:rsidRPr="005635B6" w:rsidRDefault="004479B1" w:rsidP="00253483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 Łączna zawartość pyłów w złożonej mieszance z kruszyw powinna się mieścić w krzywych dla poszczególnych warstw rys. 1÷20</w:t>
            </w:r>
          </w:p>
          <w:p w:rsidR="004479B1" w:rsidRPr="005635B6" w:rsidRDefault="004479B1" w:rsidP="00253483">
            <w:pPr>
              <w:pStyle w:val="Wcicienormalne"/>
              <w:spacing w:before="20" w:after="20"/>
              <w:ind w:left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c)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 Jeżeli kruszywo nie spełnia warunku nasiąkliwości WA242, należy wykonać dodatkowo badanie mrozoodporności, wg PN-EN 1367-1. Mrozoodporność kruszywa powinna wykazywać % ubytek masy nie większy od zawartego w punkcie 20 Tablicy 1.</w:t>
            </w:r>
          </w:p>
        </w:tc>
      </w:tr>
    </w:tbl>
    <w:p w:rsidR="00BE757B" w:rsidRPr="005635B6" w:rsidRDefault="00BE757B" w:rsidP="00253483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p w:rsidR="00583D93" w:rsidRPr="005635B6" w:rsidRDefault="00583D93" w:rsidP="00253483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 xml:space="preserve">Łączna zawartość pyłów w mieszance powinna być zgodna z tablicą 4 L.p. 2 niniejszej </w:t>
      </w:r>
      <w:proofErr w:type="spellStart"/>
      <w:r w:rsidRPr="005635B6">
        <w:rPr>
          <w:rFonts w:ascii="Arial" w:eastAsia="Arial" w:hAnsi="Arial" w:cs="Arial"/>
          <w:sz w:val="18"/>
          <w:szCs w:val="18"/>
        </w:rPr>
        <w:t>STWiORB</w:t>
      </w:r>
      <w:proofErr w:type="spellEnd"/>
      <w:r w:rsidRPr="005635B6">
        <w:rPr>
          <w:rFonts w:ascii="Arial" w:eastAsia="Arial" w:hAnsi="Arial" w:cs="Arial"/>
          <w:sz w:val="18"/>
          <w:szCs w:val="18"/>
        </w:rPr>
        <w:t xml:space="preserve">. </w:t>
      </w:r>
    </w:p>
    <w:p w:rsidR="00253483" w:rsidRPr="005635B6" w:rsidRDefault="00253483" w:rsidP="00253483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>Jeżeli kruszywo nie spełnia warunku nasiąkliwości należy sprawdzić mrozoodporność.</w:t>
      </w:r>
    </w:p>
    <w:p w:rsidR="00253483" w:rsidRPr="005635B6" w:rsidRDefault="00253483" w:rsidP="00253483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>W razie konieczności składowania na budowie kruszywo powinno być zabezpieczone przed zanieczyszczeniem i zmieszaniem z innymi materiałami kamiennymi.</w:t>
      </w:r>
    </w:p>
    <w:p w:rsidR="00253483" w:rsidRPr="005635B6" w:rsidRDefault="00253483" w:rsidP="00253483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  <w:r w:rsidRPr="005635B6">
        <w:rPr>
          <w:rFonts w:ascii="Arial" w:eastAsia="Arial" w:hAnsi="Arial" w:cs="Arial"/>
          <w:sz w:val="18"/>
          <w:szCs w:val="18"/>
        </w:rPr>
        <w:t>Podłoże w miejscu składowania powinno być równe, utwardzone i dobrze odwodnione.</w:t>
      </w:r>
    </w:p>
    <w:p w:rsidR="00583D93" w:rsidRPr="005635B6" w:rsidRDefault="00583D93" w:rsidP="0007474B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p w:rsidR="00DB1701" w:rsidRPr="005635B6" w:rsidRDefault="00DB1701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Woda do zraszania kruszywa</w:t>
      </w:r>
    </w:p>
    <w:p w:rsidR="00DB1701" w:rsidRPr="005635B6" w:rsidRDefault="00DB1701" w:rsidP="00364D36">
      <w:pPr>
        <w:spacing w:line="240" w:lineRule="auto"/>
        <w:ind w:firstLine="567"/>
        <w:jc w:val="both"/>
        <w:rPr>
          <w:rFonts w:eastAsia="Arial" w:cs="Arial"/>
          <w:sz w:val="18"/>
          <w:szCs w:val="18"/>
          <w:lang w:eastAsia="en-US"/>
        </w:rPr>
      </w:pPr>
      <w:r w:rsidRPr="005635B6">
        <w:rPr>
          <w:rFonts w:eastAsia="Arial" w:cs="Arial"/>
          <w:sz w:val="18"/>
          <w:szCs w:val="18"/>
          <w:lang w:eastAsia="en-US"/>
        </w:rPr>
        <w:t>Do zraszania kruszywa należy stosować wodę nie zawierającą składników wpływających szkodliwie na mieszankę kruszywa, ale umożliwiającą właściwe zagęszczenie mieszanki niezwiązanej.</w:t>
      </w:r>
    </w:p>
    <w:p w:rsidR="00CF11BD" w:rsidRDefault="00CF11BD" w:rsidP="0007474B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p w:rsidR="004C2E1A" w:rsidRPr="005635B6" w:rsidRDefault="004C2E1A" w:rsidP="0007474B">
      <w:pPr>
        <w:pStyle w:val="Tekstpodstawowy"/>
        <w:spacing w:line="259" w:lineRule="auto"/>
        <w:ind w:left="0"/>
        <w:jc w:val="both"/>
        <w:rPr>
          <w:rFonts w:ascii="Arial" w:eastAsia="Arial" w:hAnsi="Arial" w:cs="Arial"/>
          <w:sz w:val="18"/>
          <w:szCs w:val="18"/>
        </w:rPr>
      </w:pPr>
    </w:p>
    <w:p w:rsidR="005B6E0A" w:rsidRPr="005635B6" w:rsidRDefault="005B6E0A" w:rsidP="00E325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SPRZĘT</w:t>
      </w:r>
    </w:p>
    <w:p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Ogólne wymagania dotyczące sprzętu</w:t>
      </w:r>
    </w:p>
    <w:p w:rsidR="005B6E0A" w:rsidRPr="005635B6" w:rsidRDefault="005B6E0A" w:rsidP="00364D36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Ogólne wymagania dotycz</w:t>
      </w:r>
      <w:r w:rsidRPr="005635B6">
        <w:rPr>
          <w:rFonts w:eastAsia="TimesNewRoman" w:cs="Arial"/>
          <w:sz w:val="18"/>
          <w:szCs w:val="18"/>
        </w:rPr>
        <w:t>ą</w:t>
      </w:r>
      <w:r w:rsidRPr="005635B6">
        <w:rPr>
          <w:rFonts w:cs="Arial"/>
          <w:sz w:val="18"/>
          <w:szCs w:val="18"/>
        </w:rPr>
        <w:t>ce sprz</w:t>
      </w:r>
      <w:r w:rsidRPr="005635B6">
        <w:rPr>
          <w:rFonts w:eastAsia="TimesNewRoman" w:cs="Arial"/>
          <w:sz w:val="18"/>
          <w:szCs w:val="18"/>
        </w:rPr>
        <w:t>ę</w:t>
      </w:r>
      <w:r w:rsidRPr="005635B6">
        <w:rPr>
          <w:rFonts w:cs="Arial"/>
          <w:sz w:val="18"/>
          <w:szCs w:val="18"/>
        </w:rPr>
        <w:t xml:space="preserve">tu podano w </w:t>
      </w:r>
      <w:proofErr w:type="spellStart"/>
      <w:r w:rsidRPr="005635B6">
        <w:rPr>
          <w:rFonts w:cs="Arial"/>
          <w:sz w:val="18"/>
          <w:szCs w:val="18"/>
        </w:rPr>
        <w:t>STWiORB</w:t>
      </w:r>
      <w:proofErr w:type="spellEnd"/>
      <w:r w:rsidR="00511EC8" w:rsidRPr="005635B6">
        <w:rPr>
          <w:rFonts w:cs="Arial"/>
          <w:sz w:val="18"/>
          <w:szCs w:val="18"/>
        </w:rPr>
        <w:t xml:space="preserve"> D-M-</w:t>
      </w:r>
      <w:r w:rsidRPr="005635B6">
        <w:rPr>
          <w:rFonts w:cs="Arial"/>
          <w:sz w:val="18"/>
          <w:szCs w:val="18"/>
        </w:rPr>
        <w:t>00.00.00. „Wymagania ogólne”</w:t>
      </w:r>
      <w:r w:rsidR="00953B0A" w:rsidRPr="005635B6">
        <w:rPr>
          <w:rFonts w:cs="Arial"/>
          <w:sz w:val="18"/>
          <w:szCs w:val="18"/>
        </w:rPr>
        <w:t xml:space="preserve"> pkt 3</w:t>
      </w:r>
      <w:r w:rsidRPr="005635B6">
        <w:rPr>
          <w:rFonts w:cs="Arial"/>
          <w:sz w:val="18"/>
          <w:szCs w:val="18"/>
        </w:rPr>
        <w:t>.</w:t>
      </w:r>
    </w:p>
    <w:p w:rsidR="005B6E0A" w:rsidRPr="005635B6" w:rsidRDefault="005B6E0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Sprzę</w:t>
      </w:r>
      <w:r w:rsidR="00511EC8" w:rsidRPr="005635B6">
        <w:rPr>
          <w:rFonts w:cs="Arial"/>
          <w:b/>
          <w:bCs/>
          <w:sz w:val="18"/>
          <w:szCs w:val="18"/>
        </w:rPr>
        <w:t xml:space="preserve">t do wykonania </w:t>
      </w:r>
      <w:r w:rsidR="0062654B" w:rsidRPr="005635B6">
        <w:rPr>
          <w:rFonts w:cs="Arial"/>
          <w:b/>
          <w:bCs/>
          <w:sz w:val="18"/>
          <w:szCs w:val="18"/>
        </w:rPr>
        <w:t>robót</w:t>
      </w:r>
    </w:p>
    <w:p w:rsidR="00B846D4" w:rsidRDefault="00C17762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bCs/>
          <w:sz w:val="18"/>
          <w:szCs w:val="18"/>
        </w:rPr>
      </w:pPr>
      <w:r w:rsidRPr="005635B6">
        <w:rPr>
          <w:rFonts w:cs="Arial"/>
          <w:bCs/>
          <w:sz w:val="18"/>
          <w:szCs w:val="18"/>
        </w:rPr>
        <w:t>Sprzęt użyty do wykonania warstw</w:t>
      </w:r>
      <w:r w:rsidR="004479B1" w:rsidRPr="005635B6">
        <w:rPr>
          <w:rFonts w:cs="Arial"/>
          <w:bCs/>
          <w:sz w:val="18"/>
          <w:szCs w:val="18"/>
        </w:rPr>
        <w:t xml:space="preserve"> nawierzchni lub</w:t>
      </w:r>
      <w:r w:rsidRPr="005635B6">
        <w:rPr>
          <w:rFonts w:cs="Arial"/>
          <w:bCs/>
          <w:sz w:val="18"/>
          <w:szCs w:val="18"/>
        </w:rPr>
        <w:t xml:space="preserve"> podbudowy powinien być zaakceptowany przez Inżyniera, tzn. powinien zapewnić spełnienie wymogów jakościowych odnośnie robót do których ma być zastosowany. Powinien również spełniać wymagania BHP. </w:t>
      </w:r>
    </w:p>
    <w:p w:rsidR="00253483" w:rsidRPr="00B846D4" w:rsidRDefault="00253483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bCs/>
          <w:sz w:val="18"/>
          <w:szCs w:val="18"/>
        </w:rPr>
      </w:pPr>
      <w:r w:rsidRPr="005635B6">
        <w:rPr>
          <w:rFonts w:cs="Arial"/>
          <w:sz w:val="18"/>
          <w:szCs w:val="18"/>
        </w:rPr>
        <w:t>Wykonawca przystępujący do wykonania</w:t>
      </w:r>
      <w:r w:rsidR="004479B1" w:rsidRPr="005635B6">
        <w:rPr>
          <w:rFonts w:cs="Arial"/>
          <w:sz w:val="18"/>
          <w:szCs w:val="18"/>
        </w:rPr>
        <w:t xml:space="preserve"> nawierzchni lub</w:t>
      </w:r>
      <w:r w:rsidRPr="005635B6">
        <w:rPr>
          <w:rFonts w:cs="Arial"/>
          <w:sz w:val="18"/>
          <w:szCs w:val="18"/>
        </w:rPr>
        <w:t xml:space="preserve"> podbudowy z kruszyw stabilizowanych mechanicznie powinien wykazać się możliwością korzystania z następującego sprzętu:</w:t>
      </w:r>
    </w:p>
    <w:p w:rsidR="00253483" w:rsidRPr="005635B6" w:rsidRDefault="00253483" w:rsidP="00E325E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mieszarek do wytwarzania mieszanki, wyposażonych w urządzenia dozujące wodę. Mieszarki powinny zapewnić wytworzenie jednorodnej mieszanki o wilgotności optymalnej;</w:t>
      </w:r>
    </w:p>
    <w:p w:rsidR="00253483" w:rsidRPr="005635B6" w:rsidRDefault="00253483" w:rsidP="00E325E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równiarek albo układarek do rozkładania mieszanki;</w:t>
      </w:r>
    </w:p>
    <w:p w:rsidR="00253483" w:rsidRPr="005635B6" w:rsidRDefault="00253483" w:rsidP="00E325E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walców ogumionych i stalowych wibracyjnych lub statycznych do zagęszczania. W miejscach trudno dostępnych powinny być stosowane zagęszczarki płytowe, ubijaki mechaniczne lub małe walce wibracyjne.</w:t>
      </w:r>
    </w:p>
    <w:p w:rsidR="004479B1" w:rsidRDefault="004479B1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b/>
          <w:bCs/>
          <w:sz w:val="18"/>
          <w:szCs w:val="18"/>
        </w:rPr>
      </w:pPr>
    </w:p>
    <w:p w:rsidR="004C2E1A" w:rsidRPr="005635B6" w:rsidRDefault="004C2E1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b/>
          <w:bCs/>
          <w:sz w:val="18"/>
          <w:szCs w:val="18"/>
        </w:rPr>
      </w:pPr>
    </w:p>
    <w:p w:rsidR="005B6E0A" w:rsidRPr="005635B6" w:rsidRDefault="005B6E0A" w:rsidP="00E325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TRANSPORT</w:t>
      </w:r>
    </w:p>
    <w:p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Ogólne wymagania dotyczące transportu</w:t>
      </w:r>
    </w:p>
    <w:p w:rsidR="005B6E0A" w:rsidRPr="005635B6" w:rsidRDefault="005B6E0A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Ogólne wymagania dotycz</w:t>
      </w:r>
      <w:r w:rsidRPr="005635B6">
        <w:rPr>
          <w:rFonts w:eastAsia="TimesNewRoman" w:cs="Arial"/>
          <w:sz w:val="18"/>
          <w:szCs w:val="18"/>
        </w:rPr>
        <w:t>ą</w:t>
      </w:r>
      <w:r w:rsidRPr="005635B6">
        <w:rPr>
          <w:rFonts w:cs="Arial"/>
          <w:sz w:val="18"/>
          <w:szCs w:val="18"/>
        </w:rPr>
        <w:t xml:space="preserve">ce </w:t>
      </w:r>
      <w:r w:rsidR="00511EC8" w:rsidRPr="005635B6">
        <w:rPr>
          <w:rFonts w:cs="Arial"/>
          <w:sz w:val="18"/>
          <w:szCs w:val="18"/>
        </w:rPr>
        <w:t xml:space="preserve">transportu podano w </w:t>
      </w:r>
      <w:proofErr w:type="spellStart"/>
      <w:r w:rsidR="00511EC8" w:rsidRPr="005635B6">
        <w:rPr>
          <w:rFonts w:cs="Arial"/>
          <w:sz w:val="18"/>
          <w:szCs w:val="18"/>
        </w:rPr>
        <w:t>STWiORB</w:t>
      </w:r>
      <w:proofErr w:type="spellEnd"/>
      <w:r w:rsidR="00511EC8" w:rsidRPr="005635B6">
        <w:rPr>
          <w:rFonts w:cs="Arial"/>
          <w:sz w:val="18"/>
          <w:szCs w:val="18"/>
        </w:rPr>
        <w:t xml:space="preserve"> D-M-</w:t>
      </w:r>
      <w:r w:rsidRPr="005635B6">
        <w:rPr>
          <w:rFonts w:cs="Arial"/>
          <w:sz w:val="18"/>
          <w:szCs w:val="18"/>
        </w:rPr>
        <w:t>00.00.00 „Wymagania ogólne”</w:t>
      </w:r>
      <w:r w:rsidR="00953B0A" w:rsidRPr="005635B6">
        <w:rPr>
          <w:rFonts w:cs="Arial"/>
          <w:sz w:val="18"/>
          <w:szCs w:val="18"/>
        </w:rPr>
        <w:t xml:space="preserve"> pkt 4</w:t>
      </w:r>
      <w:r w:rsidRPr="005635B6">
        <w:rPr>
          <w:rFonts w:cs="Arial"/>
          <w:sz w:val="18"/>
          <w:szCs w:val="18"/>
        </w:rPr>
        <w:t>.</w:t>
      </w:r>
    </w:p>
    <w:p w:rsidR="00C17762" w:rsidRPr="005635B6" w:rsidRDefault="00C17762" w:rsidP="00C17762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07474B" w:rsidRPr="005635B6" w:rsidRDefault="0007474B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Transport materiału</w:t>
      </w:r>
    </w:p>
    <w:p w:rsidR="00B846D4" w:rsidRDefault="00C17762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Dowóz kruszywa na budowę powinien odbywać się samochodami ciężarowymi samowyładowczymi.</w:t>
      </w:r>
    </w:p>
    <w:p w:rsidR="00B846D4" w:rsidRDefault="00C17762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Rozładunek na budowie bezpośrednio na miejsce wbudowania lub rozwożenie z miejsca składowania.</w:t>
      </w:r>
    </w:p>
    <w:p w:rsidR="00B846D4" w:rsidRDefault="00253483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Transport kruszywa powinien się odbywać w sposób przeciwdziałający jego zanieczyszczeniu i rozsegregow</w:t>
      </w:r>
      <w:r w:rsidR="00B846D4">
        <w:rPr>
          <w:rFonts w:cs="Arial"/>
          <w:sz w:val="18"/>
          <w:szCs w:val="18"/>
        </w:rPr>
        <w:t>aniu.</w:t>
      </w:r>
    </w:p>
    <w:p w:rsidR="00B846D4" w:rsidRDefault="00C17762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Ruch po przygotowanym podłożu powinien być tak zorganizowany, aby nie dopuścić do jego uszkodzeń i </w:t>
      </w:r>
      <w:proofErr w:type="spellStart"/>
      <w:r w:rsidRPr="005635B6">
        <w:rPr>
          <w:rFonts w:cs="Arial"/>
          <w:sz w:val="18"/>
          <w:szCs w:val="18"/>
        </w:rPr>
        <w:t>skoleinowania</w:t>
      </w:r>
      <w:proofErr w:type="spellEnd"/>
      <w:r w:rsidRPr="005635B6">
        <w:rPr>
          <w:rFonts w:cs="Arial"/>
          <w:sz w:val="18"/>
          <w:szCs w:val="18"/>
        </w:rPr>
        <w:t>.</w:t>
      </w:r>
    </w:p>
    <w:p w:rsidR="00B846D4" w:rsidRDefault="00C17762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lastRenderedPageBreak/>
        <w:t>Przy ruchu po drogach publicznych poza sprawnością pojazdów ważne jest spełnianie przepisów o dopuszczalnych naciskach na osie pojazdów.</w:t>
      </w:r>
    </w:p>
    <w:p w:rsidR="00253483" w:rsidRPr="005635B6" w:rsidRDefault="00253483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Woda może być dostarczana wodociągiem lub przewoźnymi zbiornikami wody.</w:t>
      </w:r>
    </w:p>
    <w:p w:rsidR="002C1CA8" w:rsidRDefault="002C1CA8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4C2E1A" w:rsidRPr="005635B6" w:rsidRDefault="004C2E1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5B6E0A" w:rsidRPr="005635B6" w:rsidRDefault="005B6E0A" w:rsidP="00E325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WYKONANIE ROBÓT</w:t>
      </w:r>
    </w:p>
    <w:p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Ogólne zasady wykonania robót</w:t>
      </w:r>
    </w:p>
    <w:p w:rsidR="005B6E0A" w:rsidRPr="005635B6" w:rsidRDefault="005B6E0A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Ogólne zasady wykona</w:t>
      </w:r>
      <w:r w:rsidR="00511EC8" w:rsidRPr="005635B6">
        <w:rPr>
          <w:rFonts w:cs="Arial"/>
          <w:sz w:val="18"/>
          <w:szCs w:val="18"/>
        </w:rPr>
        <w:t xml:space="preserve">nia robót podano w </w:t>
      </w:r>
      <w:proofErr w:type="spellStart"/>
      <w:r w:rsidR="00511EC8" w:rsidRPr="005635B6">
        <w:rPr>
          <w:rFonts w:cs="Arial"/>
          <w:sz w:val="18"/>
          <w:szCs w:val="18"/>
        </w:rPr>
        <w:t>STWiORB</w:t>
      </w:r>
      <w:proofErr w:type="spellEnd"/>
      <w:r w:rsidR="00511EC8" w:rsidRPr="005635B6">
        <w:rPr>
          <w:rFonts w:cs="Arial"/>
          <w:sz w:val="18"/>
          <w:szCs w:val="18"/>
        </w:rPr>
        <w:t xml:space="preserve"> D-M-</w:t>
      </w:r>
      <w:r w:rsidRPr="005635B6">
        <w:rPr>
          <w:rFonts w:cs="Arial"/>
          <w:sz w:val="18"/>
          <w:szCs w:val="18"/>
        </w:rPr>
        <w:t>00.00.00 „Wymagania ogólne”</w:t>
      </w:r>
      <w:r w:rsidR="00953B0A" w:rsidRPr="005635B6">
        <w:rPr>
          <w:rFonts w:cs="Arial"/>
          <w:sz w:val="18"/>
          <w:szCs w:val="18"/>
        </w:rPr>
        <w:t xml:space="preserve"> pkt 5</w:t>
      </w:r>
      <w:r w:rsidRPr="005635B6">
        <w:rPr>
          <w:rFonts w:cs="Arial"/>
          <w:sz w:val="18"/>
          <w:szCs w:val="18"/>
        </w:rPr>
        <w:t>.</w:t>
      </w:r>
    </w:p>
    <w:p w:rsidR="005B6E0A" w:rsidRPr="005635B6" w:rsidRDefault="005B6E0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BE625B" w:rsidRPr="005635B6" w:rsidRDefault="00253483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Przygotowanie </w:t>
      </w:r>
      <w:r w:rsidR="003003D2" w:rsidRPr="005635B6">
        <w:rPr>
          <w:rFonts w:cs="Arial"/>
          <w:b/>
          <w:bCs/>
          <w:sz w:val="18"/>
          <w:szCs w:val="18"/>
        </w:rPr>
        <w:t>podłoża</w:t>
      </w:r>
    </w:p>
    <w:p w:rsidR="00FB20C6" w:rsidRPr="005635B6" w:rsidRDefault="00FB20C6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Podłoże stanowi odebrana przez Inżyniera warstwa zgodna z dokumentacją projektową</w:t>
      </w:r>
      <w:r w:rsidR="003003D2" w:rsidRPr="005635B6">
        <w:rPr>
          <w:rFonts w:cs="Arial"/>
          <w:sz w:val="18"/>
          <w:szCs w:val="18"/>
        </w:rPr>
        <w:t xml:space="preserve"> i odpowiednią </w:t>
      </w:r>
      <w:proofErr w:type="spellStart"/>
      <w:r w:rsidR="003003D2" w:rsidRPr="005635B6">
        <w:rPr>
          <w:rFonts w:cs="Arial"/>
          <w:sz w:val="18"/>
          <w:szCs w:val="18"/>
        </w:rPr>
        <w:t>STWiORB</w:t>
      </w:r>
      <w:proofErr w:type="spellEnd"/>
      <w:r w:rsidRPr="005635B6">
        <w:rPr>
          <w:rFonts w:cs="Arial"/>
          <w:sz w:val="18"/>
          <w:szCs w:val="18"/>
        </w:rPr>
        <w:t>.</w:t>
      </w:r>
    </w:p>
    <w:p w:rsidR="00FB20C6" w:rsidRPr="005635B6" w:rsidRDefault="00FB20C6" w:rsidP="00FB20C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Paliki stanowiące szablon do wykonania warstwy powinny być ustawione w osi drogi i przy jej krawędziach tak, aby było możliwe rozciągnięcie sznurków miedzy nimi w odstępach</w:t>
      </w:r>
      <w:r w:rsidR="001B0A8A">
        <w:rPr>
          <w:rFonts w:cs="Arial"/>
          <w:sz w:val="18"/>
          <w:szCs w:val="18"/>
        </w:rPr>
        <w:t>,</w:t>
      </w:r>
      <w:r w:rsidRPr="005635B6">
        <w:rPr>
          <w:rFonts w:cs="Arial"/>
          <w:sz w:val="18"/>
          <w:szCs w:val="18"/>
        </w:rPr>
        <w:t xml:space="preserve"> co min. 10,0m.</w:t>
      </w:r>
    </w:p>
    <w:p w:rsidR="00BE625B" w:rsidRPr="005635B6" w:rsidRDefault="00BE625B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5B6E0A" w:rsidRPr="005635B6" w:rsidRDefault="00FB20C6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Projektowanie mieszanki z kruszywa niezwiązanego</w:t>
      </w:r>
    </w:p>
    <w:p w:rsidR="00FB20C6" w:rsidRPr="005635B6" w:rsidRDefault="00FB20C6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Postanowienia ogólne</w:t>
      </w:r>
    </w:p>
    <w:p w:rsidR="00B846D4" w:rsidRDefault="00FB20C6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Przed przystąpieniem do robót, w terminie uzgodnionym z Inżynierem, Wykonawca dostarczy Inżynierowi do akceptacji projekt składu mieszanki kruszywa niezwiązanego oraz wyniki badań laboratoryjnych poszczególnych składników i próbki materiałów pobrane w obecności Inżyniera do wykonania badań kontrolnych przez Inżyniera.</w:t>
      </w:r>
    </w:p>
    <w:p w:rsidR="00B846D4" w:rsidRDefault="00FB20C6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Projektowanie mieszanki polega na doborze kruszywa do mieszanki oraz ilości wody. Procedura projektowa powinna być oparta na próbach laboratoryjnych i/lub polowych przeprowadzonych na tych samych składnikach, z tych samych źródeł i</w:t>
      </w:r>
      <w:r w:rsidR="001B0A8A">
        <w:rPr>
          <w:rFonts w:cs="Arial"/>
          <w:sz w:val="18"/>
          <w:szCs w:val="18"/>
        </w:rPr>
        <w:t xml:space="preserve"> o takich samych właściwościach</w:t>
      </w:r>
      <w:r w:rsidRPr="005635B6">
        <w:rPr>
          <w:rFonts w:cs="Arial"/>
          <w:sz w:val="18"/>
          <w:szCs w:val="18"/>
        </w:rPr>
        <w:t xml:space="preserve"> jak te</w:t>
      </w:r>
      <w:r w:rsidR="001B0A8A">
        <w:rPr>
          <w:rFonts w:cs="Arial"/>
          <w:sz w:val="18"/>
          <w:szCs w:val="18"/>
        </w:rPr>
        <w:t>,</w:t>
      </w:r>
      <w:r w:rsidRPr="005635B6">
        <w:rPr>
          <w:rFonts w:cs="Arial"/>
          <w:sz w:val="18"/>
          <w:szCs w:val="18"/>
        </w:rPr>
        <w:t xml:space="preserve"> które będą stosowane do wykonania</w:t>
      </w:r>
      <w:r w:rsidR="002C1CA8" w:rsidRPr="005635B6">
        <w:rPr>
          <w:rFonts w:cs="Arial"/>
          <w:sz w:val="18"/>
          <w:szCs w:val="18"/>
        </w:rPr>
        <w:t xml:space="preserve"> nawierzchni lub</w:t>
      </w:r>
      <w:r w:rsidRPr="005635B6">
        <w:rPr>
          <w:rFonts w:cs="Arial"/>
          <w:sz w:val="18"/>
          <w:szCs w:val="18"/>
        </w:rPr>
        <w:t xml:space="preserve"> podbudowy pomocniczej/zasadniczej.</w:t>
      </w:r>
    </w:p>
    <w:p w:rsidR="00B846D4" w:rsidRDefault="00FB20C6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Skład mieszanki projektuje się zgodnie z wymaganiami wobec mieszanek niezwiązanych do</w:t>
      </w:r>
      <w:r w:rsidR="002C1CA8" w:rsidRPr="005635B6">
        <w:rPr>
          <w:rFonts w:cs="Arial"/>
          <w:sz w:val="18"/>
          <w:szCs w:val="18"/>
        </w:rPr>
        <w:t xml:space="preserve"> nawierzchni lub</w:t>
      </w:r>
      <w:r w:rsidRPr="005635B6">
        <w:rPr>
          <w:rFonts w:cs="Arial"/>
          <w:sz w:val="18"/>
          <w:szCs w:val="18"/>
        </w:rPr>
        <w:t xml:space="preserve"> podbudowy pomocniczej/zasadniczej, określonych w tablicy 4. Wartości graniczne i tolerancje zawierają rozrzut wynikający z pobierania i dzielenia próbki, przedział ufności (precyzja w porównywalnych warunkach) oraz nierównomierności warunków wykonawczych.</w:t>
      </w:r>
    </w:p>
    <w:p w:rsidR="00FB20C6" w:rsidRPr="00B846D4" w:rsidRDefault="00FB20C6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Mieszanki kruszyw powinny być </w:t>
      </w:r>
      <w:r w:rsidRPr="00B846D4">
        <w:rPr>
          <w:rFonts w:cs="Arial"/>
          <w:sz w:val="18"/>
          <w:szCs w:val="18"/>
        </w:rPr>
        <w:t>tak produkowane i składowane, aby wykazywały zachowanie jednakowych właściwości, spełniając wymagania z tablicy 4. Mieszanki kruszyw powinny być jednorodnie wymieszane i powinny charakteryzować się równomierną wilgotnością. Kruszywa powinny odpowiadać wymaganiom tablicy 1, przy czym w mieszankach wyprodukowanych z różnych kruszyw, każdy ze składników musi spełniać wymagania tablicy 1.</w:t>
      </w:r>
    </w:p>
    <w:p w:rsidR="00FB20C6" w:rsidRPr="00B846D4" w:rsidRDefault="00FB20C6" w:rsidP="00FB20C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B846D4" w:rsidRDefault="00FB20C6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B846D4">
        <w:rPr>
          <w:rFonts w:cs="Arial"/>
          <w:b/>
          <w:bCs/>
          <w:sz w:val="18"/>
          <w:szCs w:val="18"/>
        </w:rPr>
        <w:t>Wymagania wobec mieszanek</w:t>
      </w:r>
    </w:p>
    <w:p w:rsidR="00B846D4" w:rsidRDefault="00B846D4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B846D4">
        <w:rPr>
          <w:rFonts w:cs="Arial"/>
          <w:sz w:val="18"/>
          <w:szCs w:val="18"/>
        </w:rPr>
        <w:t xml:space="preserve">Do </w:t>
      </w:r>
      <w:r w:rsidR="00E85400" w:rsidRPr="00B846D4">
        <w:rPr>
          <w:rFonts w:cs="Arial"/>
          <w:sz w:val="18"/>
          <w:szCs w:val="18"/>
        </w:rPr>
        <w:t>warstw podbudowy zasadniczej</w:t>
      </w:r>
      <w:r w:rsidR="003A1BB6" w:rsidRPr="00B846D4">
        <w:rPr>
          <w:rFonts w:cs="Arial"/>
          <w:sz w:val="18"/>
          <w:szCs w:val="18"/>
        </w:rPr>
        <w:t xml:space="preserve"> i nawierzchni</w:t>
      </w:r>
      <w:r w:rsidRPr="00B846D4">
        <w:rPr>
          <w:rFonts w:cs="Arial"/>
          <w:sz w:val="18"/>
          <w:szCs w:val="18"/>
        </w:rPr>
        <w:t xml:space="preserve"> zjazdów i</w:t>
      </w:r>
      <w:r w:rsidR="003A1BB6" w:rsidRPr="00B846D4">
        <w:rPr>
          <w:rFonts w:cs="Arial"/>
          <w:sz w:val="18"/>
          <w:szCs w:val="18"/>
        </w:rPr>
        <w:t xml:space="preserve"> poboczy</w:t>
      </w:r>
      <w:r w:rsidR="00E85400" w:rsidRPr="00B846D4">
        <w:rPr>
          <w:rFonts w:cs="Arial"/>
          <w:sz w:val="18"/>
          <w:szCs w:val="18"/>
        </w:rPr>
        <w:t xml:space="preserve"> należy stosować mieszankę kruszyw 0/31,5 mm</w:t>
      </w:r>
      <w:r w:rsidRPr="00B846D4">
        <w:rPr>
          <w:rFonts w:cs="Arial"/>
          <w:sz w:val="18"/>
          <w:szCs w:val="18"/>
        </w:rPr>
        <w:t xml:space="preserve">. </w:t>
      </w:r>
      <w:r w:rsidR="00FB20C6" w:rsidRPr="00B846D4">
        <w:rPr>
          <w:rFonts w:cs="Arial"/>
          <w:sz w:val="18"/>
          <w:szCs w:val="18"/>
        </w:rPr>
        <w:t>Wymagania wobec mieszanek przeznaczonych do</w:t>
      </w:r>
      <w:r w:rsidR="00E85400" w:rsidRPr="00B846D4">
        <w:rPr>
          <w:rFonts w:cs="Arial"/>
          <w:sz w:val="18"/>
          <w:szCs w:val="18"/>
        </w:rPr>
        <w:t xml:space="preserve"> nawierzchni</w:t>
      </w:r>
      <w:r w:rsidRPr="00B846D4">
        <w:rPr>
          <w:rFonts w:cs="Arial"/>
          <w:sz w:val="18"/>
          <w:szCs w:val="18"/>
        </w:rPr>
        <w:t xml:space="preserve"> zjazdów i</w:t>
      </w:r>
      <w:r w:rsidR="003A1BB6" w:rsidRPr="00B846D4">
        <w:rPr>
          <w:rFonts w:cs="Arial"/>
          <w:sz w:val="18"/>
          <w:szCs w:val="18"/>
        </w:rPr>
        <w:t xml:space="preserve"> poboczy</w:t>
      </w:r>
      <w:r w:rsidR="00E85400" w:rsidRPr="00B846D4">
        <w:rPr>
          <w:rFonts w:cs="Arial"/>
          <w:sz w:val="18"/>
          <w:szCs w:val="18"/>
        </w:rPr>
        <w:t xml:space="preserve"> lub</w:t>
      </w:r>
      <w:r w:rsidR="00FB20C6" w:rsidRPr="00B846D4">
        <w:rPr>
          <w:rFonts w:cs="Arial"/>
          <w:sz w:val="18"/>
          <w:szCs w:val="18"/>
        </w:rPr>
        <w:t xml:space="preserve"> podbudowy pomocniczej/zasadniczej, podane w tablicy </w:t>
      </w:r>
      <w:r w:rsidR="005624FD" w:rsidRPr="00B846D4">
        <w:rPr>
          <w:rFonts w:cs="Arial"/>
          <w:sz w:val="18"/>
          <w:szCs w:val="18"/>
        </w:rPr>
        <w:t>4</w:t>
      </w:r>
      <w:r w:rsidR="00FB20C6" w:rsidRPr="00B846D4">
        <w:rPr>
          <w:rFonts w:cs="Arial"/>
          <w:sz w:val="18"/>
          <w:szCs w:val="18"/>
        </w:rPr>
        <w:t xml:space="preserve">, odnośnie wrażliwości na mróz mieszanek kruszyw, dotyczą badania materiału po pięciokrotnym zagęszczeniu w aparacie </w:t>
      </w:r>
      <w:proofErr w:type="spellStart"/>
      <w:r w:rsidR="00FB20C6" w:rsidRPr="00B846D4">
        <w:rPr>
          <w:rFonts w:cs="Arial"/>
          <w:sz w:val="18"/>
          <w:szCs w:val="18"/>
        </w:rPr>
        <w:t>Proctora</w:t>
      </w:r>
      <w:proofErr w:type="spellEnd"/>
      <w:r w:rsidR="00FB20C6" w:rsidRPr="00B846D4">
        <w:rPr>
          <w:rFonts w:cs="Arial"/>
          <w:sz w:val="18"/>
          <w:szCs w:val="18"/>
        </w:rPr>
        <w:t xml:space="preserve"> według PN-EN 13286-2.</w:t>
      </w:r>
    </w:p>
    <w:p w:rsidR="00FB20C6" w:rsidRPr="005635B6" w:rsidRDefault="00FB20C6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Zawartość pyłów w mieszankach kruszyw do warstwy</w:t>
      </w:r>
      <w:r w:rsidR="00E85400" w:rsidRPr="005635B6">
        <w:rPr>
          <w:rFonts w:cs="Arial"/>
          <w:sz w:val="18"/>
          <w:szCs w:val="18"/>
        </w:rPr>
        <w:t xml:space="preserve"> nawierzchni lub</w:t>
      </w:r>
      <w:r w:rsidRPr="005635B6">
        <w:rPr>
          <w:rFonts w:cs="Arial"/>
          <w:sz w:val="18"/>
          <w:szCs w:val="18"/>
        </w:rPr>
        <w:t xml:space="preserve"> podbudowy pomocniczej/zasadniczej, określana wg PN-EN 933-1, powinna być zgodna z wymaganiami tablicy </w:t>
      </w:r>
      <w:r w:rsidR="005624FD" w:rsidRPr="005635B6">
        <w:rPr>
          <w:rFonts w:cs="Arial"/>
          <w:sz w:val="18"/>
          <w:szCs w:val="18"/>
        </w:rPr>
        <w:t>4</w:t>
      </w:r>
      <w:r w:rsidRPr="005635B6">
        <w:rPr>
          <w:rFonts w:cs="Arial"/>
          <w:sz w:val="18"/>
          <w:szCs w:val="18"/>
        </w:rPr>
        <w:t>.</w:t>
      </w:r>
    </w:p>
    <w:p w:rsidR="00B846D4" w:rsidRDefault="00FB20C6" w:rsidP="00FB20C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 przypadku słabych kruszyw, zawartość pyłów w mieszance</w:t>
      </w:r>
      <w:r w:rsidR="005624FD" w:rsidRPr="005635B6">
        <w:rPr>
          <w:rFonts w:cs="Arial"/>
          <w:sz w:val="18"/>
          <w:szCs w:val="18"/>
        </w:rPr>
        <w:t xml:space="preserve"> kruszyw należy również badać i </w:t>
      </w:r>
      <w:r w:rsidRPr="005635B6">
        <w:rPr>
          <w:rFonts w:cs="Arial"/>
          <w:sz w:val="18"/>
          <w:szCs w:val="18"/>
        </w:rPr>
        <w:t xml:space="preserve">deklarować, po pięciokrotnym zagęszczeniu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 xml:space="preserve">. Zawartość pyłów w takiej mieszance po pięciokrotnym zagęszczeniu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 xml:space="preserve"> powinna również spełniać wymagania podane w tablicy 2. Nie określa się wymagania wobec minimalnej zawartości pyłów &lt;0,063 mm w mieszankach kruszyw do warstwy podbudowy zasadniczej</w:t>
      </w:r>
      <w:r w:rsidR="003A1BB6" w:rsidRPr="005635B6">
        <w:rPr>
          <w:rFonts w:cs="Arial"/>
          <w:sz w:val="18"/>
          <w:szCs w:val="18"/>
        </w:rPr>
        <w:t xml:space="preserve"> i nawierzchni poboczy</w:t>
      </w:r>
      <w:r w:rsidRPr="005635B6">
        <w:rPr>
          <w:rFonts w:cs="Arial"/>
          <w:sz w:val="18"/>
          <w:szCs w:val="18"/>
        </w:rPr>
        <w:t>.</w:t>
      </w:r>
    </w:p>
    <w:p w:rsidR="00FB20C6" w:rsidRPr="005635B6" w:rsidRDefault="00FB20C6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Zawartość nadziarna w mieszankach kruszyw, określana według PN-EN 933-1 powinna spełniać wymagania podane w tablicy </w:t>
      </w:r>
      <w:r w:rsidR="005624FD" w:rsidRPr="005635B6">
        <w:rPr>
          <w:rFonts w:cs="Arial"/>
          <w:sz w:val="18"/>
          <w:szCs w:val="18"/>
        </w:rPr>
        <w:t>4</w:t>
      </w:r>
      <w:r w:rsidRPr="005635B6">
        <w:rPr>
          <w:rFonts w:cs="Arial"/>
          <w:sz w:val="18"/>
          <w:szCs w:val="18"/>
        </w:rPr>
        <w:t xml:space="preserve">. W przypadku słabych kruszyw decyduje zawartość nadziarna w mieszance kruszyw po pięciokrotnym zagęszczeniu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>.</w:t>
      </w:r>
    </w:p>
    <w:p w:rsidR="00FB20C6" w:rsidRPr="005635B6" w:rsidRDefault="00FB20C6" w:rsidP="00B846D4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Uziarnienie mieszanek kruszyw o wymi</w:t>
      </w:r>
      <w:r w:rsidR="00E85400" w:rsidRPr="005635B6">
        <w:rPr>
          <w:rFonts w:cs="Arial"/>
          <w:sz w:val="18"/>
          <w:szCs w:val="18"/>
        </w:rPr>
        <w:t>arach ziaren D</w:t>
      </w:r>
      <w:r w:rsidRPr="005635B6">
        <w:rPr>
          <w:rFonts w:cs="Arial"/>
          <w:sz w:val="18"/>
          <w:szCs w:val="18"/>
        </w:rPr>
        <w:t xml:space="preserve"> należy określić według PN-EN 933-1. Krzywe uziarnienia mieszanki kruszyw powinny zawierać się w obszarze między krzywymi granicznymi uziarnienia przedstawionymi na rysunkach A÷</w:t>
      </w:r>
      <w:r w:rsidR="003A1BB6" w:rsidRPr="005635B6">
        <w:rPr>
          <w:rFonts w:cs="Arial"/>
          <w:sz w:val="18"/>
          <w:szCs w:val="18"/>
        </w:rPr>
        <w:t>B</w:t>
      </w:r>
      <w:r w:rsidRPr="005635B6">
        <w:rPr>
          <w:rFonts w:cs="Arial"/>
          <w:sz w:val="18"/>
          <w:szCs w:val="18"/>
        </w:rPr>
        <w:t>, odpowiednio dla każdego rodzaju mieszanki.</w:t>
      </w:r>
    </w:p>
    <w:p w:rsidR="00FB20C6" w:rsidRPr="005635B6" w:rsidRDefault="00FB20C6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Na rysunkach pokazano również liniami przerywanymi obszar uziarnienia SDV, w którym powinna się mieścić krzywa uziarnienia mieszanki „S” deklarowana przez dostawcę/producenta. W przypadku słabych kruszyw uziarnienie mieszanki kruszyw należy również badać i deklarować po pięciokrotnym zagęszczeniu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 xml:space="preserve">. Kryterium przydatności takiej mieszanki, pod względem uziarnienia, jest spełnione, jeżeli uziarnienie mieszanki po pięciokrotnym zagęszczeniu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 xml:space="preserve"> mieści się w krzywych granicznych podanych na odpowiednich rysunkach A÷</w:t>
      </w:r>
      <w:r w:rsidR="003A1BB6" w:rsidRPr="005635B6">
        <w:rPr>
          <w:rFonts w:cs="Arial"/>
          <w:sz w:val="18"/>
          <w:szCs w:val="18"/>
        </w:rPr>
        <w:t>B</w:t>
      </w:r>
      <w:r w:rsidRPr="005635B6">
        <w:rPr>
          <w:rFonts w:cs="Arial"/>
          <w:sz w:val="18"/>
          <w:szCs w:val="18"/>
        </w:rPr>
        <w:t>.</w:t>
      </w:r>
    </w:p>
    <w:p w:rsidR="00033B52" w:rsidRPr="005635B6" w:rsidRDefault="00033B52" w:rsidP="00FB20C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033B52" w:rsidRPr="005635B6" w:rsidRDefault="00033B52" w:rsidP="00FB20C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033B52" w:rsidRPr="005635B6" w:rsidRDefault="00033B52" w:rsidP="00FB20C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2715C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noProof/>
          <w:sz w:val="18"/>
          <w:szCs w:val="18"/>
        </w:rPr>
        <w:lastRenderedPageBreak/>
        <w:drawing>
          <wp:anchor distT="0" distB="0" distL="114300" distR="114300" simplePos="0" relativeHeight="251655168" behindDoc="1" locked="0" layoutInCell="0" allowOverlap="1" wp14:anchorId="5AE531D8" wp14:editId="25B617E4">
            <wp:simplePos x="0" y="0"/>
            <wp:positionH relativeFrom="column">
              <wp:posOffset>761365</wp:posOffset>
            </wp:positionH>
            <wp:positionV relativeFrom="paragraph">
              <wp:posOffset>127635</wp:posOffset>
            </wp:positionV>
            <wp:extent cx="4543425" cy="2450820"/>
            <wp:effectExtent l="0" t="0" r="0" b="698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904" cy="2453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3A1BB6" w:rsidRPr="005635B6" w:rsidRDefault="003A1BB6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:rsidR="003A1BB6" w:rsidRPr="005635B6" w:rsidRDefault="003A1BB6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:rsidR="00033B52" w:rsidRPr="005635B6" w:rsidRDefault="00033B52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:rsidR="001B0A8A" w:rsidRDefault="001B0A8A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:rsidR="001B0A8A" w:rsidRDefault="001B0A8A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:rsidR="001B0A8A" w:rsidRDefault="001B0A8A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:rsidR="001B0A8A" w:rsidRDefault="001B0A8A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:rsidR="004C2E1A" w:rsidRDefault="004C2E1A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:rsidR="004C2E1A" w:rsidRDefault="004C2E1A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:rsidR="004C2E1A" w:rsidRDefault="004C2E1A" w:rsidP="004C2E1A">
      <w:pPr>
        <w:spacing w:line="239" w:lineRule="auto"/>
        <w:ind w:left="800"/>
        <w:jc w:val="center"/>
        <w:rPr>
          <w:rFonts w:eastAsia="Verdana" w:cs="Arial"/>
          <w:sz w:val="18"/>
          <w:szCs w:val="18"/>
        </w:rPr>
      </w:pPr>
    </w:p>
    <w:p w:rsidR="00FB20C6" w:rsidRPr="005635B6" w:rsidRDefault="00FB20C6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  <w:r w:rsidRPr="005635B6">
        <w:rPr>
          <w:rFonts w:eastAsia="Verdana" w:cs="Arial"/>
          <w:sz w:val="18"/>
          <w:szCs w:val="18"/>
        </w:rPr>
        <w:t xml:space="preserve">Rys. A. Uziarnienie mieszanki niezwiązanej 0/31,5 dla </w:t>
      </w:r>
      <w:r w:rsidR="003A1BB6" w:rsidRPr="005635B6">
        <w:rPr>
          <w:rFonts w:eastAsia="Verdana" w:cs="Arial"/>
          <w:sz w:val="18"/>
          <w:szCs w:val="18"/>
        </w:rPr>
        <w:t>nawierzchni poboczy</w:t>
      </w:r>
      <w:r w:rsidR="00047554" w:rsidRPr="005635B6">
        <w:rPr>
          <w:rFonts w:eastAsia="Verdana" w:cs="Arial"/>
          <w:sz w:val="18"/>
          <w:szCs w:val="18"/>
        </w:rPr>
        <w:t>, zjazdów indywidualnych</w:t>
      </w:r>
    </w:p>
    <w:p w:rsidR="003A1BB6" w:rsidRPr="005635B6" w:rsidRDefault="003A1BB6" w:rsidP="00FB20C6">
      <w:pPr>
        <w:spacing w:line="239" w:lineRule="auto"/>
        <w:ind w:left="800"/>
        <w:rPr>
          <w:rFonts w:eastAsia="Verdana" w:cs="Arial"/>
          <w:sz w:val="18"/>
          <w:szCs w:val="18"/>
        </w:rPr>
      </w:pPr>
    </w:p>
    <w:p w:rsidR="0017161D" w:rsidRPr="005635B6" w:rsidRDefault="0017161D" w:rsidP="00FB20C6">
      <w:pPr>
        <w:spacing w:line="239" w:lineRule="auto"/>
        <w:ind w:left="800"/>
        <w:rPr>
          <w:rFonts w:cs="Arial"/>
          <w:sz w:val="18"/>
          <w:szCs w:val="18"/>
        </w:rPr>
      </w:pPr>
    </w:p>
    <w:p w:rsidR="0017161D" w:rsidRPr="005635B6" w:rsidRDefault="002715CA" w:rsidP="00FB20C6">
      <w:pPr>
        <w:spacing w:line="239" w:lineRule="auto"/>
        <w:ind w:left="800"/>
        <w:rPr>
          <w:rFonts w:cs="Arial"/>
          <w:sz w:val="18"/>
          <w:szCs w:val="18"/>
        </w:rPr>
      </w:pPr>
      <w:r w:rsidRPr="005635B6">
        <w:rPr>
          <w:rFonts w:cs="Arial"/>
          <w:noProof/>
          <w:sz w:val="18"/>
          <w:szCs w:val="18"/>
        </w:rPr>
        <w:drawing>
          <wp:anchor distT="0" distB="0" distL="114300" distR="114300" simplePos="0" relativeHeight="251659264" behindDoc="1" locked="0" layoutInCell="0" allowOverlap="1" wp14:anchorId="7D994283" wp14:editId="7B9991D3">
            <wp:simplePos x="0" y="0"/>
            <wp:positionH relativeFrom="column">
              <wp:posOffset>580390</wp:posOffset>
            </wp:positionH>
            <wp:positionV relativeFrom="paragraph">
              <wp:posOffset>9525</wp:posOffset>
            </wp:positionV>
            <wp:extent cx="4724400" cy="2407661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24076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B20C6" w:rsidRPr="005635B6" w:rsidRDefault="00FB20C6" w:rsidP="00A23C51">
      <w:pPr>
        <w:autoSpaceDE w:val="0"/>
        <w:autoSpaceDN w:val="0"/>
        <w:adjustRightInd w:val="0"/>
        <w:spacing w:line="259" w:lineRule="auto"/>
        <w:jc w:val="center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FB20C6" w:rsidRPr="005635B6" w:rsidRDefault="00FB20C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A23C51" w:rsidRPr="005635B6" w:rsidRDefault="00A23C51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A23C51" w:rsidRPr="005635B6" w:rsidRDefault="00A23C51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1B0A8A" w:rsidRDefault="001B0A8A" w:rsidP="00422836">
      <w:pPr>
        <w:spacing w:line="239" w:lineRule="auto"/>
        <w:ind w:left="840"/>
        <w:rPr>
          <w:rFonts w:eastAsia="Verdana" w:cs="Arial"/>
          <w:sz w:val="18"/>
          <w:szCs w:val="18"/>
        </w:rPr>
      </w:pPr>
    </w:p>
    <w:p w:rsidR="001B0A8A" w:rsidRDefault="001B0A8A" w:rsidP="00422836">
      <w:pPr>
        <w:spacing w:line="239" w:lineRule="auto"/>
        <w:ind w:left="840"/>
        <w:rPr>
          <w:rFonts w:eastAsia="Verdana" w:cs="Arial"/>
          <w:sz w:val="18"/>
          <w:szCs w:val="18"/>
        </w:rPr>
      </w:pPr>
    </w:p>
    <w:p w:rsidR="001B0A8A" w:rsidRDefault="001B0A8A" w:rsidP="00422836">
      <w:pPr>
        <w:spacing w:line="239" w:lineRule="auto"/>
        <w:ind w:left="840"/>
        <w:rPr>
          <w:rFonts w:eastAsia="Verdana" w:cs="Arial"/>
          <w:sz w:val="18"/>
          <w:szCs w:val="18"/>
        </w:rPr>
      </w:pPr>
    </w:p>
    <w:p w:rsidR="001B0A8A" w:rsidRDefault="001B0A8A" w:rsidP="00422836">
      <w:pPr>
        <w:spacing w:line="239" w:lineRule="auto"/>
        <w:ind w:left="840"/>
        <w:rPr>
          <w:rFonts w:eastAsia="Verdana" w:cs="Arial"/>
          <w:sz w:val="18"/>
          <w:szCs w:val="18"/>
        </w:rPr>
      </w:pPr>
    </w:p>
    <w:p w:rsidR="0017161D" w:rsidRPr="005635B6" w:rsidRDefault="00A23C51" w:rsidP="00422836">
      <w:pPr>
        <w:spacing w:line="239" w:lineRule="auto"/>
        <w:ind w:left="840"/>
        <w:rPr>
          <w:rFonts w:cs="Arial"/>
          <w:sz w:val="18"/>
          <w:szCs w:val="18"/>
        </w:rPr>
      </w:pPr>
      <w:r w:rsidRPr="005635B6">
        <w:rPr>
          <w:rFonts w:eastAsia="Verdana" w:cs="Arial"/>
          <w:sz w:val="18"/>
          <w:szCs w:val="18"/>
        </w:rPr>
        <w:t xml:space="preserve">Rys. </w:t>
      </w:r>
      <w:r w:rsidR="003A1BB6" w:rsidRPr="005635B6">
        <w:rPr>
          <w:rFonts w:eastAsia="Verdana" w:cs="Arial"/>
          <w:sz w:val="18"/>
          <w:szCs w:val="18"/>
        </w:rPr>
        <w:t>B</w:t>
      </w:r>
      <w:r w:rsidRPr="005635B6">
        <w:rPr>
          <w:rFonts w:eastAsia="Verdana" w:cs="Arial"/>
          <w:sz w:val="18"/>
          <w:szCs w:val="18"/>
        </w:rPr>
        <w:t>. Uziarnienie mieszanki niezwiązanej 0/31,5 dla podbudowy zasadniczej</w:t>
      </w:r>
    </w:p>
    <w:p w:rsidR="002C1CA8" w:rsidRPr="005635B6" w:rsidRDefault="002C1CA8" w:rsidP="002C1CA8">
      <w:pPr>
        <w:spacing w:line="240" w:lineRule="auto"/>
        <w:ind w:left="839" w:hanging="839"/>
        <w:jc w:val="center"/>
        <w:rPr>
          <w:rFonts w:cs="Arial"/>
          <w:sz w:val="18"/>
          <w:szCs w:val="18"/>
        </w:rPr>
      </w:pPr>
    </w:p>
    <w:p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Oprócz wymagań podanych na rysunkach A-</w:t>
      </w:r>
      <w:r w:rsidR="003A1BB6" w:rsidRPr="005635B6">
        <w:rPr>
          <w:rFonts w:cs="Arial"/>
          <w:sz w:val="18"/>
          <w:szCs w:val="18"/>
        </w:rPr>
        <w:t>B</w:t>
      </w:r>
      <w:r w:rsidRPr="005635B6">
        <w:rPr>
          <w:rFonts w:cs="Arial"/>
          <w:sz w:val="18"/>
          <w:szCs w:val="18"/>
        </w:rPr>
        <w:t xml:space="preserve"> wymaga się</w:t>
      </w:r>
      <w:r w:rsidR="001B0A8A">
        <w:rPr>
          <w:rFonts w:cs="Arial"/>
          <w:sz w:val="18"/>
          <w:szCs w:val="18"/>
        </w:rPr>
        <w:t>,</w:t>
      </w:r>
      <w:r w:rsidRPr="005635B6">
        <w:rPr>
          <w:rFonts w:cs="Arial"/>
          <w:sz w:val="18"/>
          <w:szCs w:val="18"/>
        </w:rPr>
        <w:t xml:space="preserve"> aby 90% uziarnień mieszanek zbadanych w ramach ZKP w okresie 6 miesięcy spełniało</w:t>
      </w:r>
      <w:r w:rsidR="005624FD" w:rsidRPr="005635B6">
        <w:rPr>
          <w:rFonts w:cs="Arial"/>
          <w:sz w:val="18"/>
          <w:szCs w:val="18"/>
        </w:rPr>
        <w:t xml:space="preserve"> wymagania kategorii podanych w </w:t>
      </w:r>
      <w:r w:rsidRPr="005635B6">
        <w:rPr>
          <w:rFonts w:cs="Arial"/>
          <w:sz w:val="18"/>
          <w:szCs w:val="18"/>
        </w:rPr>
        <w:t>tablicach 2 i 3, aby zapewnić jednorodność i ciągłość uziarnienia mieszanek.</w:t>
      </w:r>
    </w:p>
    <w:p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Tablica 2. Wymagania wobec jednorodności uziarnienia na si</w:t>
      </w:r>
      <w:r w:rsidR="005624FD" w:rsidRPr="005635B6">
        <w:rPr>
          <w:rFonts w:cs="Arial"/>
          <w:sz w:val="18"/>
          <w:szCs w:val="18"/>
        </w:rPr>
        <w:t>tach kontrolnych – porównanie z </w:t>
      </w:r>
      <w:r w:rsidRPr="005635B6">
        <w:rPr>
          <w:rFonts w:cs="Arial"/>
          <w:sz w:val="18"/>
          <w:szCs w:val="18"/>
        </w:rPr>
        <w:t xml:space="preserve">deklarowaną przez producenta wartością (S). Wymagania dotyczą produkowanej i dostarczanej mieszanki. Jeśli mieszanka zawiera nadmierną zawartość ziaren słabych, wymaganie dotyczy deklarowanego przez producenta uziarnienia mieszanki po pięciokrotnym zagęszczeniu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="0017161D" w:rsidRPr="005635B6">
        <w:rPr>
          <w:rFonts w:cs="Arial"/>
          <w:sz w:val="18"/>
          <w:szCs w:val="18"/>
        </w:rPr>
        <w:t>.</w:t>
      </w:r>
    </w:p>
    <w:p w:rsidR="0017161D" w:rsidRPr="005635B6" w:rsidRDefault="0017161D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tbl>
      <w:tblPr>
        <w:tblW w:w="9356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0"/>
        <w:gridCol w:w="740"/>
        <w:gridCol w:w="560"/>
        <w:gridCol w:w="200"/>
        <w:gridCol w:w="760"/>
        <w:gridCol w:w="740"/>
        <w:gridCol w:w="760"/>
        <w:gridCol w:w="760"/>
        <w:gridCol w:w="740"/>
        <w:gridCol w:w="760"/>
        <w:gridCol w:w="760"/>
        <w:gridCol w:w="856"/>
      </w:tblGrid>
      <w:tr w:rsidR="00A23C51" w:rsidRPr="005635B6" w:rsidTr="004C2E1A">
        <w:trPr>
          <w:trHeight w:val="251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Mieszanka</w:t>
            </w: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6040" w:type="dxa"/>
            <w:gridSpan w:val="9"/>
            <w:tcBorders>
              <w:top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9"/>
                <w:sz w:val="18"/>
                <w:szCs w:val="18"/>
              </w:rPr>
              <w:t>Porównanie z deklarowaną przez producenta wartością (S)</w:t>
            </w:r>
          </w:p>
        </w:tc>
        <w:tc>
          <w:tcPr>
            <w:tcW w:w="85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A23C51" w:rsidRPr="005635B6" w:rsidTr="004C2E1A">
        <w:trPr>
          <w:trHeight w:val="242"/>
        </w:trPr>
        <w:tc>
          <w:tcPr>
            <w:tcW w:w="1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niezwiązana,</w:t>
            </w: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5480" w:type="dxa"/>
            <w:gridSpan w:val="8"/>
            <w:tcBorders>
              <w:bottom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ind w:right="500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9"/>
                <w:sz w:val="18"/>
                <w:szCs w:val="18"/>
              </w:rPr>
              <w:t>Tolerancje przesiewu przez sito (mm), % (m/m)</w:t>
            </w:r>
          </w:p>
        </w:tc>
        <w:tc>
          <w:tcPr>
            <w:tcW w:w="8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A23C51" w:rsidRPr="005635B6" w:rsidTr="004C2E1A">
        <w:trPr>
          <w:trHeight w:val="2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mm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ind w:right="12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0,5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ind w:right="4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1</w:t>
            </w: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2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ind w:right="22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4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ind w:right="12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5,6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ind w:right="24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8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ind w:right="6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11,2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ind w:right="16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16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ind w:right="8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22,4</w:t>
            </w:r>
          </w:p>
        </w:tc>
        <w:tc>
          <w:tcPr>
            <w:tcW w:w="85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A23C51">
            <w:pPr>
              <w:spacing w:before="20" w:after="20" w:line="240" w:lineRule="auto"/>
              <w:ind w:right="80"/>
              <w:jc w:val="right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31,5</w:t>
            </w:r>
          </w:p>
        </w:tc>
      </w:tr>
      <w:tr w:rsidR="00A23C51" w:rsidRPr="005635B6" w:rsidTr="004C2E1A">
        <w:trPr>
          <w:trHeight w:val="244"/>
        </w:trPr>
        <w:tc>
          <w:tcPr>
            <w:tcW w:w="1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2C7F2A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0/31,5</w:t>
            </w:r>
          </w:p>
        </w:tc>
        <w:tc>
          <w:tcPr>
            <w:tcW w:w="7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2C7F2A">
            <w:pPr>
              <w:spacing w:before="20" w:after="20" w:line="240" w:lineRule="auto"/>
              <w:ind w:right="100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± 5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vAlign w:val="bottom"/>
          </w:tcPr>
          <w:p w:rsidR="00A23C51" w:rsidRPr="005635B6" w:rsidRDefault="00A23C51" w:rsidP="002C7F2A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± 5</w:t>
            </w:r>
          </w:p>
        </w:tc>
        <w:tc>
          <w:tcPr>
            <w:tcW w:w="2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2C7F2A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2C7F2A">
            <w:pPr>
              <w:spacing w:before="20" w:after="20" w:line="240" w:lineRule="auto"/>
              <w:ind w:right="120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± 7</w:t>
            </w:r>
          </w:p>
        </w:tc>
        <w:tc>
          <w:tcPr>
            <w:tcW w:w="7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2C7F2A">
            <w:pPr>
              <w:spacing w:before="20" w:after="20" w:line="240" w:lineRule="auto"/>
              <w:ind w:right="100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± 8</w:t>
            </w:r>
          </w:p>
        </w:tc>
        <w:tc>
          <w:tcPr>
            <w:tcW w:w="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2C7F2A">
            <w:pPr>
              <w:spacing w:before="20" w:after="20" w:line="240" w:lineRule="auto"/>
              <w:ind w:right="240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2C7F2A">
            <w:pPr>
              <w:spacing w:before="20" w:after="20" w:line="240" w:lineRule="auto"/>
              <w:ind w:right="120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± 8</w:t>
            </w:r>
          </w:p>
        </w:tc>
        <w:tc>
          <w:tcPr>
            <w:tcW w:w="7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2C7F2A">
            <w:pPr>
              <w:spacing w:before="20" w:after="20" w:line="240" w:lineRule="auto"/>
              <w:ind w:right="240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2C7F2A">
            <w:pPr>
              <w:spacing w:before="20" w:after="20" w:line="240" w:lineRule="auto"/>
              <w:ind w:right="120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± 8</w:t>
            </w:r>
          </w:p>
        </w:tc>
        <w:tc>
          <w:tcPr>
            <w:tcW w:w="76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2C7F2A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A23C51" w:rsidRPr="005635B6" w:rsidRDefault="00A23C51" w:rsidP="002C7F2A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lastRenderedPageBreak/>
        <w:t xml:space="preserve">Krzywa uziarnienia (S) deklarowana przez producenta mieszanek </w:t>
      </w:r>
      <w:r w:rsidR="005624FD" w:rsidRPr="005635B6">
        <w:rPr>
          <w:rFonts w:cs="Arial"/>
          <w:sz w:val="18"/>
          <w:szCs w:val="18"/>
        </w:rPr>
        <w:t xml:space="preserve">powinna nie tylko mieścić się </w:t>
      </w:r>
      <w:proofErr w:type="spellStart"/>
      <w:r w:rsidR="005624FD" w:rsidRPr="005635B6">
        <w:rPr>
          <w:rFonts w:cs="Arial"/>
          <w:sz w:val="18"/>
          <w:szCs w:val="18"/>
        </w:rPr>
        <w:t>w</w:t>
      </w:r>
      <w:r w:rsidRPr="005635B6">
        <w:rPr>
          <w:rFonts w:cs="Arial"/>
          <w:sz w:val="18"/>
          <w:szCs w:val="18"/>
        </w:rPr>
        <w:t>odpowiednich</w:t>
      </w:r>
      <w:proofErr w:type="spellEnd"/>
      <w:r w:rsidRPr="005635B6">
        <w:rPr>
          <w:rFonts w:cs="Arial"/>
          <w:sz w:val="18"/>
          <w:szCs w:val="18"/>
        </w:rPr>
        <w:t xml:space="preserve"> krzywych uziarnienia (rys. A÷</w:t>
      </w:r>
      <w:r w:rsidR="003A1BB6" w:rsidRPr="005635B6">
        <w:rPr>
          <w:rFonts w:cs="Arial"/>
          <w:sz w:val="18"/>
          <w:szCs w:val="18"/>
        </w:rPr>
        <w:t>B</w:t>
      </w:r>
      <w:r w:rsidRPr="005635B6">
        <w:rPr>
          <w:rFonts w:cs="Arial"/>
          <w:sz w:val="18"/>
          <w:szCs w:val="18"/>
        </w:rPr>
        <w:t>) ograniczony</w:t>
      </w:r>
      <w:r w:rsidR="005624FD" w:rsidRPr="005635B6">
        <w:rPr>
          <w:rFonts w:cs="Arial"/>
          <w:sz w:val="18"/>
          <w:szCs w:val="18"/>
        </w:rPr>
        <w:t>ch przerywanymi liniami (SDV) z </w:t>
      </w:r>
      <w:r w:rsidRPr="005635B6">
        <w:rPr>
          <w:rFonts w:cs="Arial"/>
          <w:sz w:val="18"/>
          <w:szCs w:val="18"/>
        </w:rPr>
        <w:t>uwzględnieniem dopuszczalnych tolerancji podanych w tablicy 2, ale powinna spełniać także wymagania ciągłości uziarnienia zawarte w tablicy 3.</w:t>
      </w:r>
    </w:p>
    <w:p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A23C51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Tablica 3. Wymagania wobec ciągłości uziarnienia na sitach kontrolnych – różnice w przesiewach podczas badań kontrolnych produkowanych mieszanek</w:t>
      </w:r>
      <w:r w:rsidR="002715CA">
        <w:rPr>
          <w:rFonts w:cs="Arial"/>
          <w:sz w:val="18"/>
          <w:szCs w:val="18"/>
        </w:rPr>
        <w:t>:</w:t>
      </w:r>
    </w:p>
    <w:p w:rsidR="002715CA" w:rsidRPr="005635B6" w:rsidRDefault="002715CA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tbl>
      <w:tblPr>
        <w:tblW w:w="890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"/>
        <w:gridCol w:w="459"/>
        <w:gridCol w:w="567"/>
        <w:gridCol w:w="567"/>
        <w:gridCol w:w="568"/>
        <w:gridCol w:w="30"/>
        <w:gridCol w:w="659"/>
        <w:gridCol w:w="559"/>
        <w:gridCol w:w="579"/>
        <w:gridCol w:w="559"/>
        <w:gridCol w:w="579"/>
        <w:gridCol w:w="559"/>
        <w:gridCol w:w="579"/>
        <w:gridCol w:w="559"/>
        <w:gridCol w:w="100"/>
        <w:gridCol w:w="480"/>
        <w:gridCol w:w="559"/>
      </w:tblGrid>
      <w:tr w:rsidR="002715CA" w:rsidRPr="005635B6" w:rsidTr="002715CA">
        <w:trPr>
          <w:trHeight w:val="205"/>
          <w:jc w:val="center"/>
        </w:trPr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7"/>
                <w:sz w:val="16"/>
                <w:szCs w:val="16"/>
              </w:rPr>
              <w:t>Mie</w:t>
            </w:r>
            <w:r w:rsidRPr="002715CA">
              <w:rPr>
                <w:rFonts w:eastAsia="Verdana" w:cs="Arial"/>
                <w:sz w:val="16"/>
                <w:szCs w:val="16"/>
              </w:rPr>
              <w:t>szanka,</w:t>
            </w:r>
          </w:p>
          <w:p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mm</w:t>
            </w:r>
          </w:p>
        </w:tc>
        <w:tc>
          <w:tcPr>
            <w:tcW w:w="459" w:type="dxa"/>
            <w:tcBorders>
              <w:top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762" w:type="dxa"/>
            <w:gridSpan w:val="10"/>
            <w:tcBorders>
              <w:top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9"/>
                <w:sz w:val="16"/>
                <w:szCs w:val="16"/>
              </w:rPr>
              <w:t>Minimalna i maksymalna zawartość frakcji w mieszankach;</w:t>
            </w:r>
          </w:p>
        </w:tc>
        <w:tc>
          <w:tcPr>
            <w:tcW w:w="480" w:type="dxa"/>
            <w:tcBorders>
              <w:top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59" w:type="dxa"/>
            <w:tcBorders>
              <w:top w:val="single" w:sz="8" w:space="0" w:color="auto"/>
              <w:right w:val="single" w:sz="4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2715CA" w:rsidRPr="005635B6" w:rsidTr="002715CA">
        <w:trPr>
          <w:trHeight w:val="194"/>
          <w:jc w:val="center"/>
        </w:trPr>
        <w:tc>
          <w:tcPr>
            <w:tcW w:w="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59" w:type="dxa"/>
            <w:tcBorders>
              <w:bottom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bottom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68" w:type="dxa"/>
            <w:tcBorders>
              <w:bottom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732" w:type="dxa"/>
            <w:gridSpan w:val="9"/>
            <w:tcBorders>
              <w:bottom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left="240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[różnice przesiewów w % (m/m) przez sito (mm)]</w:t>
            </w: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559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2715CA" w:rsidRPr="005635B6" w:rsidTr="002715CA">
        <w:trPr>
          <w:trHeight w:val="184"/>
          <w:jc w:val="center"/>
        </w:trPr>
        <w:tc>
          <w:tcPr>
            <w:tcW w:w="9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38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1/2</w:t>
            </w:r>
          </w:p>
        </w:tc>
        <w:tc>
          <w:tcPr>
            <w:tcW w:w="1135" w:type="dxa"/>
            <w:gridSpan w:val="2"/>
            <w:tcBorders>
              <w:bottom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26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2/4</w:t>
            </w: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28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2/5,6</w:t>
            </w:r>
          </w:p>
        </w:tc>
        <w:tc>
          <w:tcPr>
            <w:tcW w:w="113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36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4/8</w:t>
            </w:r>
          </w:p>
        </w:tc>
        <w:tc>
          <w:tcPr>
            <w:tcW w:w="113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14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5,6/11,2</w:t>
            </w:r>
          </w:p>
        </w:tc>
        <w:tc>
          <w:tcPr>
            <w:tcW w:w="1138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32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8/16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0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10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11,2/22,4</w:t>
            </w:r>
          </w:p>
        </w:tc>
      </w:tr>
      <w:tr w:rsidR="002715CA" w:rsidRPr="005635B6" w:rsidTr="002715CA">
        <w:trPr>
          <w:trHeight w:val="193"/>
          <w:jc w:val="center"/>
        </w:trPr>
        <w:tc>
          <w:tcPr>
            <w:tcW w:w="9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9"/>
                <w:sz w:val="16"/>
                <w:szCs w:val="16"/>
              </w:rPr>
              <w:t>min.</w:t>
            </w: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7"/>
                <w:sz w:val="16"/>
                <w:szCs w:val="16"/>
              </w:rPr>
              <w:t>max</w:t>
            </w:r>
          </w:p>
        </w:tc>
        <w:tc>
          <w:tcPr>
            <w:tcW w:w="567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9"/>
                <w:sz w:val="16"/>
                <w:szCs w:val="16"/>
              </w:rPr>
              <w:t>min.</w:t>
            </w:r>
          </w:p>
        </w:tc>
        <w:tc>
          <w:tcPr>
            <w:tcW w:w="568" w:type="dxa"/>
            <w:tcBorders>
              <w:bottom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7"/>
                <w:sz w:val="16"/>
                <w:szCs w:val="16"/>
              </w:rPr>
              <w:t>max</w:t>
            </w:r>
          </w:p>
        </w:tc>
        <w:tc>
          <w:tcPr>
            <w:tcW w:w="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left="100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min.</w:t>
            </w:r>
          </w:p>
        </w:tc>
        <w:tc>
          <w:tcPr>
            <w:tcW w:w="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7"/>
                <w:sz w:val="16"/>
                <w:szCs w:val="16"/>
              </w:rPr>
              <w:t>max</w:t>
            </w: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9"/>
                <w:sz w:val="16"/>
                <w:szCs w:val="16"/>
              </w:rPr>
              <w:t>min.</w:t>
            </w:r>
          </w:p>
        </w:tc>
        <w:tc>
          <w:tcPr>
            <w:tcW w:w="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7"/>
                <w:sz w:val="16"/>
                <w:szCs w:val="16"/>
              </w:rPr>
              <w:t>max</w:t>
            </w: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9"/>
                <w:sz w:val="16"/>
                <w:szCs w:val="16"/>
              </w:rPr>
              <w:t>min.</w:t>
            </w:r>
          </w:p>
        </w:tc>
        <w:tc>
          <w:tcPr>
            <w:tcW w:w="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4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max</w:t>
            </w:r>
          </w:p>
        </w:tc>
        <w:tc>
          <w:tcPr>
            <w:tcW w:w="57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9"/>
                <w:sz w:val="16"/>
                <w:szCs w:val="16"/>
              </w:rPr>
              <w:t>min.</w:t>
            </w:r>
          </w:p>
        </w:tc>
        <w:tc>
          <w:tcPr>
            <w:tcW w:w="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7"/>
                <w:sz w:val="16"/>
                <w:szCs w:val="16"/>
              </w:rPr>
              <w:t>max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40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w w:val="99"/>
                <w:sz w:val="16"/>
                <w:szCs w:val="16"/>
              </w:rPr>
              <w:t>min.</w:t>
            </w:r>
          </w:p>
        </w:tc>
        <w:tc>
          <w:tcPr>
            <w:tcW w:w="55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max</w:t>
            </w:r>
          </w:p>
        </w:tc>
      </w:tr>
      <w:tr w:rsidR="002715CA" w:rsidRPr="005635B6" w:rsidTr="002715CA">
        <w:trPr>
          <w:trHeight w:val="197"/>
          <w:jc w:val="center"/>
        </w:trPr>
        <w:tc>
          <w:tcPr>
            <w:tcW w:w="9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0/31,5</w:t>
            </w:r>
          </w:p>
        </w:tc>
        <w:tc>
          <w:tcPr>
            <w:tcW w:w="4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18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12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16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7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20</w:t>
            </w:r>
          </w:p>
        </w:tc>
        <w:tc>
          <w:tcPr>
            <w:tcW w:w="3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6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left="240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-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18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-</w:t>
            </w:r>
          </w:p>
        </w:tc>
        <w:tc>
          <w:tcPr>
            <w:tcW w:w="57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12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10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10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25</w:t>
            </w:r>
          </w:p>
        </w:tc>
        <w:tc>
          <w:tcPr>
            <w:tcW w:w="57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18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-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18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-</w:t>
            </w:r>
          </w:p>
        </w:tc>
        <w:tc>
          <w:tcPr>
            <w:tcW w:w="57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12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10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12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25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48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18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-</w:t>
            </w:r>
          </w:p>
        </w:tc>
        <w:tc>
          <w:tcPr>
            <w:tcW w:w="559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2715CA" w:rsidRPr="002715CA" w:rsidRDefault="002715CA" w:rsidP="00A23C51">
            <w:pPr>
              <w:spacing w:before="20" w:after="20" w:line="240" w:lineRule="auto"/>
              <w:ind w:right="180"/>
              <w:jc w:val="right"/>
              <w:rPr>
                <w:rFonts w:cs="Arial"/>
                <w:sz w:val="16"/>
                <w:szCs w:val="16"/>
              </w:rPr>
            </w:pPr>
            <w:r w:rsidRPr="002715CA">
              <w:rPr>
                <w:rFonts w:eastAsia="Verdana" w:cs="Arial"/>
                <w:sz w:val="16"/>
                <w:szCs w:val="16"/>
              </w:rPr>
              <w:t>-</w:t>
            </w:r>
          </w:p>
        </w:tc>
      </w:tr>
    </w:tbl>
    <w:p w:rsidR="00A23C51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2715CA" w:rsidRPr="005635B6" w:rsidRDefault="002715CA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AB00DE" w:rsidRDefault="00A23C51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Mieszanki kruszyw stosowane do warstw</w:t>
      </w:r>
      <w:r w:rsidR="002C7F2A" w:rsidRPr="005635B6">
        <w:rPr>
          <w:rFonts w:cs="Arial"/>
          <w:sz w:val="18"/>
          <w:szCs w:val="18"/>
        </w:rPr>
        <w:t xml:space="preserve"> nawierzchni </w:t>
      </w:r>
      <w:r w:rsidR="003A1BB6" w:rsidRPr="005635B6">
        <w:rPr>
          <w:rFonts w:cs="Arial"/>
          <w:sz w:val="18"/>
          <w:szCs w:val="18"/>
        </w:rPr>
        <w:t xml:space="preserve">poboczy </w:t>
      </w:r>
      <w:r w:rsidR="002C7F2A" w:rsidRPr="005635B6">
        <w:rPr>
          <w:rFonts w:cs="Arial"/>
          <w:sz w:val="18"/>
          <w:szCs w:val="18"/>
        </w:rPr>
        <w:t>i</w:t>
      </w:r>
      <w:r w:rsidR="00E517D7" w:rsidRPr="005635B6">
        <w:rPr>
          <w:rFonts w:cs="Arial"/>
          <w:sz w:val="18"/>
          <w:szCs w:val="18"/>
        </w:rPr>
        <w:t xml:space="preserve"> podbudów pomocnicz</w:t>
      </w:r>
      <w:r w:rsidRPr="005635B6">
        <w:rPr>
          <w:rFonts w:cs="Arial"/>
          <w:sz w:val="18"/>
          <w:szCs w:val="18"/>
        </w:rPr>
        <w:t>ych/zasadniczych powinny spełniać wymagania wg tablicy 4. Wymagania wobec mieszanek przeznaczonych do warstw</w:t>
      </w:r>
      <w:r w:rsidR="002C7F2A" w:rsidRPr="005635B6">
        <w:rPr>
          <w:rFonts w:cs="Arial"/>
          <w:sz w:val="18"/>
          <w:szCs w:val="18"/>
        </w:rPr>
        <w:t xml:space="preserve"> nawierzchni i</w:t>
      </w:r>
      <w:r w:rsidRPr="005635B6">
        <w:rPr>
          <w:rFonts w:cs="Arial"/>
          <w:sz w:val="18"/>
          <w:szCs w:val="18"/>
        </w:rPr>
        <w:t xml:space="preserve"> podbudowy pomocniczej/zasadniczej odnośnie wrażliwości na mróz (wskaźnik SE), dotyczą badania materiału po pięciokrotnym zagęszczeniu metoda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 xml:space="preserve"> według PN-EN 13286-2. Nie stawia się wymagań wobec wodoprzepuszczalności zagę</w:t>
      </w:r>
      <w:r w:rsidR="002C7F2A" w:rsidRPr="005635B6">
        <w:rPr>
          <w:rFonts w:cs="Arial"/>
          <w:sz w:val="18"/>
          <w:szCs w:val="18"/>
        </w:rPr>
        <w:t>szczonej mieszanki niezwiązanej</w:t>
      </w:r>
      <w:r w:rsidRPr="005635B6">
        <w:rPr>
          <w:rFonts w:cs="Arial"/>
          <w:sz w:val="18"/>
          <w:szCs w:val="18"/>
        </w:rPr>
        <w:t>, o ile szczegółowe rozwiązania nie przewidują tego.</w:t>
      </w:r>
    </w:p>
    <w:p w:rsidR="00A23C51" w:rsidRPr="005635B6" w:rsidRDefault="00A23C51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Zawartość wody w mieszankach kruszyw powinna odpowiadać wymaganej zawartości wody w trakcie wbudowywania i zagęszczania określonej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 xml:space="preserve"> według PN-EN 13286-2, w granicach podanych w tablicy 4.</w:t>
      </w:r>
    </w:p>
    <w:p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Badanie CBR mieszanek należy wykonać na mieszance zagęszczonej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 xml:space="preserve"> do wskaźnika zagęszczenia </w:t>
      </w:r>
      <w:proofErr w:type="spellStart"/>
      <w:r w:rsidRPr="005635B6">
        <w:rPr>
          <w:rFonts w:cs="Arial"/>
          <w:sz w:val="18"/>
          <w:szCs w:val="18"/>
        </w:rPr>
        <w:t>Is</w:t>
      </w:r>
      <w:proofErr w:type="spellEnd"/>
      <w:r w:rsidRPr="005635B6">
        <w:rPr>
          <w:rFonts w:cs="Arial"/>
          <w:sz w:val="18"/>
          <w:szCs w:val="18"/>
        </w:rPr>
        <w:t xml:space="preserve"> = 1,0 i po 96 godzinach przechowywania jej w wodzie. CBR należy oznaczyć wg PN-EN 13286-47, a wymaganie przyjąć wg tablicy 4.</w:t>
      </w:r>
    </w:p>
    <w:p w:rsidR="00A23C51" w:rsidRPr="005635B6" w:rsidRDefault="00A23C51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A23C51" w:rsidRPr="005635B6" w:rsidRDefault="00A23C51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Istotne cechy środowiskowe</w:t>
      </w:r>
    </w:p>
    <w:p w:rsidR="00AB00DE" w:rsidRDefault="00A23C51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Zgodnie z dotychczasowymi doświadczeniami, dotyczącymi stosowania w drogownictwie mieszanek z kruszyw naturalnych oraz gruntów, można je zaliczyć do</w:t>
      </w:r>
      <w:r w:rsidR="001D5B1F" w:rsidRPr="005635B6">
        <w:rPr>
          <w:rFonts w:cs="Arial"/>
          <w:sz w:val="18"/>
          <w:szCs w:val="18"/>
        </w:rPr>
        <w:t xml:space="preserve"> wyrobów budowlanych, które nie </w:t>
      </w:r>
      <w:proofErr w:type="spellStart"/>
      <w:r w:rsidRPr="005635B6">
        <w:rPr>
          <w:rFonts w:cs="Arial"/>
          <w:sz w:val="18"/>
          <w:szCs w:val="18"/>
        </w:rPr>
        <w:t>oddziaływują</w:t>
      </w:r>
      <w:proofErr w:type="spellEnd"/>
      <w:r w:rsidRPr="005635B6">
        <w:rPr>
          <w:rFonts w:cs="Arial"/>
          <w:sz w:val="18"/>
          <w:szCs w:val="18"/>
        </w:rPr>
        <w:t xml:space="preserve"> szkodliwie na środowisko. Większość substancji niebezpiecznych określonych w dyrektywie Rady 76/769/EWG zazwyczaj nie występuje w takich mieszankach. </w:t>
      </w:r>
    </w:p>
    <w:p w:rsidR="00A23C51" w:rsidRPr="005635B6" w:rsidRDefault="00A23C51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 przypadku stosowania w mieszankach kruszyw w stosunku</w:t>
      </w:r>
      <w:r w:rsidR="001B0A8A">
        <w:rPr>
          <w:rFonts w:cs="Arial"/>
          <w:sz w:val="18"/>
          <w:szCs w:val="18"/>
        </w:rPr>
        <w:t>,</w:t>
      </w:r>
      <w:r w:rsidRPr="005635B6">
        <w:rPr>
          <w:rFonts w:cs="Arial"/>
          <w:sz w:val="18"/>
          <w:szCs w:val="18"/>
        </w:rPr>
        <w:t xml:space="preserve"> do których brak jest jeszcze ustalonych zasad, np. kruszywa z recyklingu i kruszywa z pewnych odpadów przemysłowych, zaleca się zachowanie ostrożności. Przydatność takich kruszyw, jeśli jest to wymagane, może być oceniona zgodnie z wymaganiami w miejscu ich stosowania. W przypadkach wątpliwych należy uzyskać ocenę takiej mieszanki przez właściwe jednostki.</w:t>
      </w:r>
    </w:p>
    <w:p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A23C51" w:rsidRPr="005635B6" w:rsidRDefault="00A23C51" w:rsidP="00A23C5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 tablicy 4 przedstawia się zbiorcze zestawienie wymagań wobec mieszanek kruszywa niezwiązanego w warstwie</w:t>
      </w:r>
      <w:r w:rsidR="002C7F2A" w:rsidRPr="005635B6">
        <w:rPr>
          <w:rFonts w:cs="Arial"/>
          <w:sz w:val="18"/>
          <w:szCs w:val="18"/>
        </w:rPr>
        <w:t xml:space="preserve"> nawierzchni i</w:t>
      </w:r>
      <w:r w:rsidRPr="005635B6">
        <w:rPr>
          <w:rFonts w:cs="Arial"/>
          <w:sz w:val="18"/>
          <w:szCs w:val="18"/>
        </w:rPr>
        <w:t xml:space="preserve"> podbudowy pomocniczej/zasadniczej.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559"/>
        <w:gridCol w:w="850"/>
        <w:gridCol w:w="851"/>
      </w:tblGrid>
      <w:tr w:rsidR="00D22EE2" w:rsidRPr="005635B6" w:rsidTr="002715CA">
        <w:trPr>
          <w:trHeight w:val="47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D22EE2" w:rsidRPr="005635B6" w:rsidRDefault="00D22EE2" w:rsidP="001B0A8A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5529" w:type="dxa"/>
            <w:vMerge w:val="restart"/>
            <w:shd w:val="clear" w:color="auto" w:fill="auto"/>
            <w:vAlign w:val="center"/>
          </w:tcPr>
          <w:p w:rsidR="00D22EE2" w:rsidRPr="005635B6" w:rsidRDefault="00D22EE2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b/>
                <w:sz w:val="18"/>
                <w:szCs w:val="18"/>
                <w:lang w:eastAsia="en-US"/>
              </w:rPr>
              <w:t>Właściwości</w:t>
            </w:r>
          </w:p>
        </w:tc>
        <w:tc>
          <w:tcPr>
            <w:tcW w:w="3260" w:type="dxa"/>
            <w:gridSpan w:val="3"/>
          </w:tcPr>
          <w:p w:rsidR="00D22EE2" w:rsidRPr="005635B6" w:rsidRDefault="00D22EE2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b/>
                <w:sz w:val="18"/>
                <w:szCs w:val="18"/>
                <w:lang w:eastAsia="en-US"/>
              </w:rPr>
              <w:t>Wymagania wobec mieszanek kruszyw niezwiązanych przeznaczonych do nawierzchni i podbudowy</w:t>
            </w:r>
          </w:p>
        </w:tc>
      </w:tr>
      <w:tr w:rsidR="009E2B2B" w:rsidRPr="005635B6" w:rsidTr="002715CA">
        <w:trPr>
          <w:trHeight w:val="173"/>
        </w:trPr>
        <w:tc>
          <w:tcPr>
            <w:tcW w:w="567" w:type="dxa"/>
            <w:vMerge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9E2B2B" w:rsidRPr="005635B6" w:rsidRDefault="009E2B2B" w:rsidP="00D22EE2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b/>
                <w:sz w:val="18"/>
                <w:szCs w:val="18"/>
                <w:lang w:eastAsia="en-US"/>
              </w:rPr>
              <w:t>podbudowa pomocnicza KR5 i KR4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b/>
                <w:sz w:val="18"/>
                <w:szCs w:val="18"/>
                <w:lang w:eastAsia="en-US"/>
              </w:rPr>
              <w:t>podbudowa zasadnicza</w:t>
            </w:r>
          </w:p>
        </w:tc>
      </w:tr>
      <w:tr w:rsidR="009E2B2B" w:rsidRPr="005635B6" w:rsidTr="002715CA">
        <w:trPr>
          <w:trHeight w:val="172"/>
        </w:trPr>
        <w:tc>
          <w:tcPr>
            <w:tcW w:w="567" w:type="dxa"/>
            <w:vMerge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529" w:type="dxa"/>
            <w:vMerge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E2B2B" w:rsidRPr="005635B6" w:rsidRDefault="009E2B2B" w:rsidP="00FD3113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b/>
                <w:sz w:val="18"/>
                <w:szCs w:val="18"/>
                <w:lang w:eastAsia="en-US"/>
              </w:rPr>
              <w:t>KR1 – KR2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b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b/>
                <w:sz w:val="18"/>
                <w:szCs w:val="18"/>
                <w:lang w:eastAsia="en-US"/>
              </w:rPr>
              <w:t>KR3 – KR5</w:t>
            </w:r>
          </w:p>
        </w:tc>
      </w:tr>
      <w:tr w:rsidR="009E2B2B" w:rsidRPr="005635B6" w:rsidTr="002715CA">
        <w:tc>
          <w:tcPr>
            <w:tcW w:w="567" w:type="dxa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2B2B" w:rsidRPr="005635B6" w:rsidRDefault="009E2B2B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Uziarnienie mieszanek niezwiązanej</w:t>
            </w:r>
          </w:p>
        </w:tc>
        <w:tc>
          <w:tcPr>
            <w:tcW w:w="1559" w:type="dxa"/>
            <w:vAlign w:val="center"/>
          </w:tcPr>
          <w:p w:rsidR="009E2B2B" w:rsidRPr="005635B6" w:rsidRDefault="009E2B2B" w:rsidP="00D74439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</w:rPr>
              <w:t>0/31,5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</w:rPr>
              <w:t>0/31,5</w:t>
            </w:r>
          </w:p>
        </w:tc>
      </w:tr>
      <w:tr w:rsidR="009E2B2B" w:rsidRPr="005635B6" w:rsidTr="002715CA">
        <w:tc>
          <w:tcPr>
            <w:tcW w:w="567" w:type="dxa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2B2B" w:rsidRPr="005635B6" w:rsidRDefault="009E2B2B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Maksymalna zawartość pyłów, kategoria nie wyższa niż</w:t>
            </w:r>
          </w:p>
        </w:tc>
        <w:tc>
          <w:tcPr>
            <w:tcW w:w="1559" w:type="dxa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i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i/>
                <w:sz w:val="18"/>
                <w:szCs w:val="18"/>
                <w:lang w:eastAsia="en-US"/>
              </w:rPr>
              <w:t>UF</w:t>
            </w:r>
            <w:r w:rsidRPr="005635B6">
              <w:rPr>
                <w:rFonts w:cs="Arial"/>
                <w:i/>
                <w:sz w:val="18"/>
                <w:szCs w:val="18"/>
                <w:vertAlign w:val="subscript"/>
                <w:lang w:eastAsia="en-US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i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i/>
                <w:sz w:val="18"/>
                <w:szCs w:val="18"/>
                <w:lang w:eastAsia="en-US"/>
              </w:rPr>
              <w:t>UF</w:t>
            </w:r>
            <w:r w:rsidRPr="005635B6">
              <w:rPr>
                <w:rFonts w:cs="Arial"/>
                <w:i/>
                <w:sz w:val="18"/>
                <w:szCs w:val="18"/>
                <w:vertAlign w:val="subscript"/>
                <w:lang w:eastAsia="en-US"/>
              </w:rPr>
              <w:t>9</w:t>
            </w:r>
          </w:p>
        </w:tc>
      </w:tr>
      <w:tr w:rsidR="009E2B2B" w:rsidRPr="005635B6" w:rsidTr="002715CA">
        <w:tc>
          <w:tcPr>
            <w:tcW w:w="567" w:type="dxa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2B2B" w:rsidRPr="005635B6" w:rsidRDefault="009E2B2B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Minimalna zawartość pyłów</w:t>
            </w:r>
          </w:p>
        </w:tc>
        <w:tc>
          <w:tcPr>
            <w:tcW w:w="1559" w:type="dxa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i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i/>
                <w:sz w:val="18"/>
                <w:szCs w:val="18"/>
                <w:lang w:eastAsia="en-US"/>
              </w:rPr>
              <w:t>LF</w:t>
            </w:r>
            <w:r w:rsidRPr="005635B6">
              <w:rPr>
                <w:rFonts w:cs="Arial"/>
                <w:i/>
                <w:sz w:val="18"/>
                <w:szCs w:val="18"/>
                <w:vertAlign w:val="subscript"/>
                <w:lang w:eastAsia="en-US"/>
              </w:rPr>
              <w:t>NR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i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i/>
                <w:sz w:val="18"/>
                <w:szCs w:val="18"/>
                <w:lang w:eastAsia="en-US"/>
              </w:rPr>
              <w:t>LF</w:t>
            </w:r>
            <w:r w:rsidRPr="005635B6">
              <w:rPr>
                <w:rFonts w:cs="Arial"/>
                <w:i/>
                <w:sz w:val="18"/>
                <w:szCs w:val="18"/>
                <w:vertAlign w:val="subscript"/>
                <w:lang w:eastAsia="en-US"/>
              </w:rPr>
              <w:t>NR</w:t>
            </w:r>
          </w:p>
        </w:tc>
      </w:tr>
      <w:tr w:rsidR="00D22EE2" w:rsidRPr="005635B6" w:rsidTr="002715CA">
        <w:tc>
          <w:tcPr>
            <w:tcW w:w="567" w:type="dxa"/>
            <w:shd w:val="clear" w:color="auto" w:fill="auto"/>
            <w:vAlign w:val="center"/>
          </w:tcPr>
          <w:p w:rsidR="00D22EE2" w:rsidRPr="005635B6" w:rsidRDefault="00D22EE2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D22EE2" w:rsidRPr="005635B6" w:rsidRDefault="00D22EE2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Zawartość nadziarna: kategoria nie niższa niż</w:t>
            </w:r>
          </w:p>
        </w:tc>
        <w:tc>
          <w:tcPr>
            <w:tcW w:w="3260" w:type="dxa"/>
            <w:gridSpan w:val="3"/>
            <w:vAlign w:val="center"/>
          </w:tcPr>
          <w:p w:rsidR="00D22EE2" w:rsidRPr="005635B6" w:rsidRDefault="00D22EE2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i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i/>
                <w:sz w:val="18"/>
                <w:szCs w:val="18"/>
                <w:lang w:eastAsia="en-US"/>
              </w:rPr>
              <w:t>OC</w:t>
            </w:r>
            <w:r w:rsidRPr="005635B6">
              <w:rPr>
                <w:rFonts w:cs="Arial"/>
                <w:i/>
                <w:sz w:val="18"/>
                <w:szCs w:val="18"/>
                <w:vertAlign w:val="subscript"/>
                <w:lang w:eastAsia="en-US"/>
              </w:rPr>
              <w:t>90</w:t>
            </w:r>
          </w:p>
        </w:tc>
      </w:tr>
      <w:tr w:rsidR="00D22EE2" w:rsidRPr="005635B6" w:rsidTr="002715CA">
        <w:tc>
          <w:tcPr>
            <w:tcW w:w="567" w:type="dxa"/>
            <w:shd w:val="clear" w:color="auto" w:fill="auto"/>
            <w:vAlign w:val="center"/>
          </w:tcPr>
          <w:p w:rsidR="00D22EE2" w:rsidRPr="005635B6" w:rsidRDefault="00D22EE2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D22EE2" w:rsidRPr="005635B6" w:rsidRDefault="00D22EE2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Wymagania wobec uziarnienia</w:t>
            </w:r>
          </w:p>
        </w:tc>
        <w:tc>
          <w:tcPr>
            <w:tcW w:w="3260" w:type="dxa"/>
            <w:gridSpan w:val="3"/>
            <w:vAlign w:val="center"/>
          </w:tcPr>
          <w:p w:rsidR="00D22EE2" w:rsidRPr="005635B6" w:rsidRDefault="00D22EE2" w:rsidP="00E047FD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Krzywe uziarnienia według rys. A-D</w:t>
            </w:r>
          </w:p>
        </w:tc>
      </w:tr>
      <w:tr w:rsidR="009E2B2B" w:rsidRPr="005635B6" w:rsidTr="002715CA">
        <w:tc>
          <w:tcPr>
            <w:tcW w:w="567" w:type="dxa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2B2B" w:rsidRPr="005635B6" w:rsidRDefault="009E2B2B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Tolerancja przesiewu - porównanie z wartością S deklarowaną przez dostawcę</w:t>
            </w:r>
          </w:p>
        </w:tc>
        <w:tc>
          <w:tcPr>
            <w:tcW w:w="3260" w:type="dxa"/>
            <w:gridSpan w:val="3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 xml:space="preserve">G </w:t>
            </w:r>
            <w:r w:rsidRPr="005635B6">
              <w:rPr>
                <w:rFonts w:cs="Arial"/>
                <w:sz w:val="18"/>
                <w:szCs w:val="18"/>
                <w:vertAlign w:val="subscript"/>
                <w:lang w:eastAsia="en-US"/>
              </w:rPr>
              <w:t>B</w:t>
            </w:r>
          </w:p>
        </w:tc>
      </w:tr>
      <w:tr w:rsidR="009E2B2B" w:rsidRPr="005635B6" w:rsidTr="002715CA">
        <w:tc>
          <w:tcPr>
            <w:tcW w:w="567" w:type="dxa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2B2B" w:rsidRPr="005635B6" w:rsidRDefault="009E2B2B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Jednorodność uziarnienia - różnice w przesiewach</w:t>
            </w:r>
          </w:p>
        </w:tc>
        <w:tc>
          <w:tcPr>
            <w:tcW w:w="3260" w:type="dxa"/>
            <w:gridSpan w:val="3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 xml:space="preserve">G </w:t>
            </w:r>
            <w:r w:rsidRPr="005635B6">
              <w:rPr>
                <w:rFonts w:cs="Arial"/>
                <w:sz w:val="18"/>
                <w:szCs w:val="18"/>
                <w:vertAlign w:val="subscript"/>
                <w:lang w:eastAsia="en-US"/>
              </w:rPr>
              <w:t>B</w:t>
            </w:r>
          </w:p>
        </w:tc>
      </w:tr>
      <w:tr w:rsidR="009E2B2B" w:rsidRPr="005635B6" w:rsidTr="002715CA">
        <w:tc>
          <w:tcPr>
            <w:tcW w:w="567" w:type="dxa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2B2B" w:rsidRPr="005635B6" w:rsidRDefault="009E2B2B" w:rsidP="001D5B1F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Jakość pyłów oznaczona wg PN-EN 933-8 załącznik A</w:t>
            </w: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5635B6">
              <w:rPr>
                <w:rFonts w:ascii="Arial" w:hAnsi="Arial" w:cs="Arial"/>
                <w:sz w:val="18"/>
                <w:szCs w:val="18"/>
              </w:rPr>
              <w:t>) na frakcji 0/4 (SE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4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),  po pięciokrotnym zagęszczeniu metodą </w:t>
            </w: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t xml:space="preserve"> według PN-EN 13286-2, wartość nie niższa niż</w:t>
            </w:r>
          </w:p>
        </w:tc>
        <w:tc>
          <w:tcPr>
            <w:tcW w:w="1559" w:type="dxa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35</w:t>
            </w:r>
          </w:p>
        </w:tc>
      </w:tr>
      <w:tr w:rsidR="009E2B2B" w:rsidRPr="005635B6" w:rsidTr="002715CA">
        <w:tc>
          <w:tcPr>
            <w:tcW w:w="567" w:type="dxa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lastRenderedPageBreak/>
              <w:t>9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2B2B" w:rsidRPr="005635B6" w:rsidRDefault="009E2B2B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Odporność na rozdrabnianie (dotyczy frakcji 10/14 mm odsianej z mieszanki), kategoria nie wyższa niż</w:t>
            </w:r>
          </w:p>
        </w:tc>
        <w:tc>
          <w:tcPr>
            <w:tcW w:w="1559" w:type="dxa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LA</w:t>
            </w:r>
            <w:r w:rsidRPr="005635B6">
              <w:rPr>
                <w:rFonts w:cs="Arial"/>
                <w:sz w:val="18"/>
                <w:szCs w:val="18"/>
                <w:vertAlign w:val="subscript"/>
                <w:lang w:eastAsia="en-US"/>
              </w:rPr>
              <w:t>40</w:t>
            </w:r>
          </w:p>
        </w:tc>
        <w:tc>
          <w:tcPr>
            <w:tcW w:w="1701" w:type="dxa"/>
            <w:gridSpan w:val="2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LA</w:t>
            </w:r>
            <w:r w:rsidRPr="005635B6">
              <w:rPr>
                <w:rFonts w:cs="Arial"/>
                <w:sz w:val="18"/>
                <w:szCs w:val="18"/>
                <w:vertAlign w:val="subscript"/>
                <w:lang w:eastAsia="en-US"/>
              </w:rPr>
              <w:t>35</w:t>
            </w:r>
          </w:p>
        </w:tc>
      </w:tr>
      <w:tr w:rsidR="009E2B2B" w:rsidRPr="005635B6" w:rsidTr="002715CA">
        <w:tc>
          <w:tcPr>
            <w:tcW w:w="567" w:type="dxa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2B2B" w:rsidRPr="005635B6" w:rsidRDefault="009E2B2B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Odporność na ścieranie (frakcja referencyjna do badania #10/14 mm) kategoria nie wyższa niż</w:t>
            </w:r>
          </w:p>
        </w:tc>
        <w:tc>
          <w:tcPr>
            <w:tcW w:w="1559" w:type="dxa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proofErr w:type="spellStart"/>
            <w:r w:rsidRPr="005635B6">
              <w:rPr>
                <w:rFonts w:cs="Arial"/>
                <w:sz w:val="18"/>
                <w:szCs w:val="18"/>
                <w:lang w:eastAsia="en-US"/>
              </w:rPr>
              <w:t>M</w:t>
            </w:r>
            <w:r w:rsidRPr="005635B6">
              <w:rPr>
                <w:rFonts w:cs="Arial"/>
                <w:sz w:val="18"/>
                <w:szCs w:val="18"/>
                <w:vertAlign w:val="subscript"/>
                <w:lang w:eastAsia="en-US"/>
              </w:rPr>
              <w:t>DEDeklarowana</w:t>
            </w:r>
            <w:proofErr w:type="spell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M</w:t>
            </w:r>
            <w:r w:rsidRPr="005635B6">
              <w:rPr>
                <w:rFonts w:cs="Arial"/>
                <w:sz w:val="18"/>
                <w:szCs w:val="18"/>
                <w:vertAlign w:val="subscript"/>
                <w:lang w:eastAsia="en-US"/>
              </w:rPr>
              <w:t>DE</w:t>
            </w:r>
            <w:r w:rsidRPr="005635B6">
              <w:rPr>
                <w:rFonts w:cs="Arial"/>
                <w:sz w:val="18"/>
                <w:szCs w:val="18"/>
                <w:lang w:eastAsia="en-US"/>
              </w:rPr>
              <w:t>35</w:t>
            </w:r>
          </w:p>
        </w:tc>
      </w:tr>
      <w:tr w:rsidR="009E2B2B" w:rsidRPr="005635B6" w:rsidTr="002715CA">
        <w:tc>
          <w:tcPr>
            <w:tcW w:w="567" w:type="dxa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2B2B" w:rsidRPr="005635B6" w:rsidRDefault="009E2B2B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Mrozoodporność jako wartość średnia ważona, kategoria nie wyższa niż:</w:t>
            </w:r>
          </w:p>
        </w:tc>
        <w:tc>
          <w:tcPr>
            <w:tcW w:w="1559" w:type="dxa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proofErr w:type="spellStart"/>
            <w:r w:rsidRPr="005635B6">
              <w:rPr>
                <w:rFonts w:cs="Arial"/>
                <w:sz w:val="18"/>
                <w:szCs w:val="18"/>
                <w:lang w:eastAsia="en-US"/>
              </w:rPr>
              <w:t>F</w:t>
            </w:r>
            <w:r w:rsidRPr="005635B6">
              <w:rPr>
                <w:rFonts w:cs="Arial"/>
                <w:sz w:val="18"/>
                <w:szCs w:val="18"/>
                <w:vertAlign w:val="subscript"/>
                <w:lang w:eastAsia="en-US"/>
              </w:rPr>
              <w:t>Deklarowana</w:t>
            </w:r>
            <w:proofErr w:type="spellEnd"/>
            <w:r w:rsidRPr="005635B6">
              <w:rPr>
                <w:rFonts w:cs="Arial"/>
                <w:sz w:val="18"/>
                <w:szCs w:val="18"/>
                <w:vertAlign w:val="subscript"/>
                <w:lang w:eastAsia="en-US"/>
              </w:rPr>
              <w:t xml:space="preserve"> </w:t>
            </w:r>
            <w:r w:rsidRPr="005635B6">
              <w:rPr>
                <w:rFonts w:cs="Arial"/>
                <w:sz w:val="18"/>
                <w:szCs w:val="18"/>
                <w:lang w:eastAsia="en-US"/>
              </w:rPr>
              <w:t>(ubytek masy nie więcej niż 7%)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F4</w:t>
            </w:r>
          </w:p>
        </w:tc>
      </w:tr>
      <w:tr w:rsidR="009E2B2B" w:rsidRPr="005635B6" w:rsidTr="002715CA">
        <w:tc>
          <w:tcPr>
            <w:tcW w:w="567" w:type="dxa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9E2B2B" w:rsidRPr="005635B6" w:rsidRDefault="009E2B2B" w:rsidP="001D5B1F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eastAsia="Times New Roman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Wartość CBR </w:t>
            </w: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c)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 [%] po zagęszczeniu wg metody </w:t>
            </w: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t xml:space="preserve"> do wskaźnika zagęszczenia wymaganego dla danej warstwy, przy energii 0,59 J/cm</w:t>
            </w: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 i moczeniu w wodzie 96 h, co najmniej</w:t>
            </w:r>
          </w:p>
        </w:tc>
        <w:tc>
          <w:tcPr>
            <w:tcW w:w="1559" w:type="dxa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2B2B" w:rsidRPr="005635B6" w:rsidRDefault="009E2B2B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80</w:t>
            </w:r>
          </w:p>
        </w:tc>
      </w:tr>
      <w:tr w:rsidR="00D22EE2" w:rsidRPr="005635B6" w:rsidTr="002715CA">
        <w:tc>
          <w:tcPr>
            <w:tcW w:w="567" w:type="dxa"/>
            <w:shd w:val="clear" w:color="auto" w:fill="auto"/>
            <w:vAlign w:val="center"/>
          </w:tcPr>
          <w:p w:rsidR="00D22EE2" w:rsidRPr="005635B6" w:rsidRDefault="00D22EE2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D22EE2" w:rsidRPr="005635B6" w:rsidRDefault="00D22EE2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Wodoprzepuszczalność mieszanki w warstwie odsączającej po zagęszczeniu wg metody </w:t>
            </w: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t xml:space="preserve"> do wskaźnika zagęszczenia </w:t>
            </w: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Is</w:t>
            </w:r>
            <w:proofErr w:type="spellEnd"/>
            <w:r w:rsidRPr="005635B6">
              <w:rPr>
                <w:rFonts w:ascii="Arial" w:hAnsi="Arial" w:cs="Arial"/>
                <w:sz w:val="18"/>
                <w:szCs w:val="18"/>
              </w:rPr>
              <w:t xml:space="preserve"> = 1,0, przy energii 0,59 J/cm</w:t>
            </w:r>
            <w:r w:rsidRPr="005635B6"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 w:rsidRPr="005635B6">
              <w:rPr>
                <w:rFonts w:ascii="Arial" w:hAnsi="Arial" w:cs="Arial"/>
                <w:sz w:val="18"/>
                <w:szCs w:val="18"/>
              </w:rPr>
              <w:t>; współczynnik filtracji k</w:t>
            </w:r>
            <w:r w:rsidRPr="005635B6">
              <w:rPr>
                <w:rFonts w:ascii="Arial" w:hAnsi="Arial" w:cs="Arial"/>
                <w:sz w:val="18"/>
                <w:szCs w:val="18"/>
                <w:vertAlign w:val="subscript"/>
              </w:rPr>
              <w:t>10</w:t>
            </w:r>
            <w:r w:rsidRPr="005635B6">
              <w:rPr>
                <w:rFonts w:ascii="Arial" w:hAnsi="Arial" w:cs="Arial"/>
                <w:sz w:val="18"/>
                <w:szCs w:val="18"/>
              </w:rPr>
              <w:t xml:space="preserve"> [cm/s], co najmniej</w:t>
            </w:r>
          </w:p>
        </w:tc>
        <w:tc>
          <w:tcPr>
            <w:tcW w:w="3260" w:type="dxa"/>
            <w:gridSpan w:val="3"/>
            <w:vAlign w:val="center"/>
          </w:tcPr>
          <w:p w:rsidR="00D22EE2" w:rsidRPr="005635B6" w:rsidRDefault="00D22EE2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NR</w:t>
            </w:r>
          </w:p>
        </w:tc>
      </w:tr>
      <w:tr w:rsidR="0027030E" w:rsidRPr="005635B6" w:rsidTr="002715CA">
        <w:tc>
          <w:tcPr>
            <w:tcW w:w="567" w:type="dxa"/>
            <w:shd w:val="clear" w:color="auto" w:fill="auto"/>
            <w:vAlign w:val="center"/>
          </w:tcPr>
          <w:p w:rsidR="0027030E" w:rsidRPr="005635B6" w:rsidRDefault="0027030E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5529" w:type="dxa"/>
            <w:shd w:val="clear" w:color="auto" w:fill="auto"/>
            <w:vAlign w:val="center"/>
          </w:tcPr>
          <w:p w:rsidR="0027030E" w:rsidRPr="005635B6" w:rsidRDefault="0027030E" w:rsidP="004C5FA8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Zawartość wody w mieszance zagęszczanej; % (m/m) wilgotności optymalnej metodą </w:t>
            </w:r>
            <w:proofErr w:type="spellStart"/>
            <w:r w:rsidRPr="005635B6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</w:p>
        </w:tc>
        <w:tc>
          <w:tcPr>
            <w:tcW w:w="3260" w:type="dxa"/>
            <w:gridSpan w:val="3"/>
            <w:vAlign w:val="center"/>
          </w:tcPr>
          <w:p w:rsidR="0027030E" w:rsidRPr="005635B6" w:rsidRDefault="0027030E" w:rsidP="004C5FA8">
            <w:pPr>
              <w:overflowPunct w:val="0"/>
              <w:spacing w:before="20" w:after="20" w:line="276" w:lineRule="auto"/>
              <w:jc w:val="center"/>
              <w:rPr>
                <w:rFonts w:cs="Arial"/>
                <w:sz w:val="18"/>
                <w:szCs w:val="18"/>
                <w:lang w:eastAsia="en-US"/>
              </w:rPr>
            </w:pPr>
            <w:r w:rsidRPr="005635B6">
              <w:rPr>
                <w:rFonts w:cs="Arial"/>
                <w:sz w:val="18"/>
                <w:szCs w:val="18"/>
                <w:lang w:eastAsia="en-US"/>
              </w:rPr>
              <w:t>80 - 120</w:t>
            </w:r>
          </w:p>
        </w:tc>
      </w:tr>
      <w:tr w:rsidR="00D22EE2" w:rsidRPr="005635B6" w:rsidTr="002715CA">
        <w:tc>
          <w:tcPr>
            <w:tcW w:w="9356" w:type="dxa"/>
            <w:gridSpan w:val="5"/>
          </w:tcPr>
          <w:p w:rsidR="00D22EE2" w:rsidRPr="005635B6" w:rsidRDefault="00D22EE2" w:rsidP="001D5B1F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a)</w:t>
            </w:r>
            <w:r w:rsidRPr="005635B6">
              <w:rPr>
                <w:rFonts w:ascii="Arial" w:hAnsi="Arial" w:cs="Arial"/>
                <w:b/>
                <w:sz w:val="18"/>
                <w:szCs w:val="18"/>
              </w:rPr>
              <w:t xml:space="preserve"> Badanie wskaźnika piaskowego SE4 według normy PN-EN 933-8:2012, załącznik A</w:t>
            </w:r>
          </w:p>
          <w:p w:rsidR="00D22EE2" w:rsidRPr="008C66E5" w:rsidRDefault="00D22EE2" w:rsidP="001D5B1F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C66E5">
              <w:rPr>
                <w:rFonts w:ascii="Arial" w:hAnsi="Arial" w:cs="Arial"/>
                <w:sz w:val="18"/>
                <w:szCs w:val="18"/>
              </w:rPr>
              <w:t xml:space="preserve">Badanie wskaźnika piaskowego SE4 należy przeprowadzić według normy PN-EN 933-8 załącznik A, po wcześniejszym 5-cio krotnym ubiciu pojedynczej próbki mieszanki w wymaganej liczbie warstw przy użyciu aparatu </w:t>
            </w:r>
            <w:proofErr w:type="spellStart"/>
            <w:r w:rsidRPr="008C66E5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  <w:r w:rsidRPr="008C66E5">
              <w:rPr>
                <w:rFonts w:ascii="Arial" w:hAnsi="Arial" w:cs="Arial"/>
                <w:sz w:val="18"/>
                <w:szCs w:val="18"/>
              </w:rPr>
              <w:t xml:space="preserve"> według normy PN-EN 13286-2 (przy wilgotności optymalnej mieszanki ustalonej uprzednio podczas standardowego badania </w:t>
            </w:r>
            <w:proofErr w:type="spellStart"/>
            <w:r w:rsidRPr="008C66E5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  <w:r w:rsidRPr="008C66E5">
              <w:rPr>
                <w:rFonts w:ascii="Arial" w:hAnsi="Arial" w:cs="Arial"/>
                <w:sz w:val="18"/>
                <w:szCs w:val="18"/>
              </w:rPr>
              <w:t xml:space="preserve"> wg PN-EN 13286-2 dla badanej mieszanki niezwiązanej).</w:t>
            </w:r>
          </w:p>
          <w:p w:rsidR="00D22EE2" w:rsidRPr="008C66E5" w:rsidRDefault="00D22EE2" w:rsidP="001D5B1F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C66E5">
              <w:rPr>
                <w:rFonts w:ascii="Arial" w:hAnsi="Arial" w:cs="Arial"/>
                <w:sz w:val="18"/>
                <w:szCs w:val="18"/>
              </w:rPr>
              <w:t xml:space="preserve">Dla mieszanek o D ≤ 31,5mm stosuje się formę </w:t>
            </w:r>
            <w:proofErr w:type="spellStart"/>
            <w:r w:rsidRPr="008C66E5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  <w:r w:rsidRPr="008C66E5">
              <w:rPr>
                <w:rFonts w:ascii="Arial" w:hAnsi="Arial" w:cs="Arial"/>
                <w:sz w:val="18"/>
                <w:szCs w:val="18"/>
              </w:rPr>
              <w:t xml:space="preserve"> B i ubijak A, a dla mieszanek o D &gt; 31,5mm formę </w:t>
            </w:r>
            <w:proofErr w:type="spellStart"/>
            <w:r w:rsidRPr="008C66E5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  <w:r w:rsidRPr="008C66E5">
              <w:rPr>
                <w:rFonts w:ascii="Arial" w:hAnsi="Arial" w:cs="Arial"/>
                <w:sz w:val="18"/>
                <w:szCs w:val="18"/>
              </w:rPr>
              <w:t xml:space="preserve"> C i ubijak C.</w:t>
            </w:r>
          </w:p>
          <w:p w:rsidR="00D22EE2" w:rsidRPr="008C66E5" w:rsidRDefault="00D22EE2" w:rsidP="001D5B1F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8C66E5">
              <w:rPr>
                <w:rFonts w:ascii="Arial" w:hAnsi="Arial" w:cs="Arial"/>
                <w:sz w:val="18"/>
                <w:szCs w:val="18"/>
              </w:rPr>
              <w:t xml:space="preserve">Po 5-cio krotnym ubiciu mieszanki w aparacie </w:t>
            </w:r>
            <w:proofErr w:type="spellStart"/>
            <w:r w:rsidRPr="008C66E5">
              <w:rPr>
                <w:rFonts w:ascii="Arial" w:hAnsi="Arial" w:cs="Arial"/>
                <w:sz w:val="18"/>
                <w:szCs w:val="18"/>
              </w:rPr>
              <w:t>Proctora</w:t>
            </w:r>
            <w:proofErr w:type="spellEnd"/>
            <w:r w:rsidRPr="008C66E5">
              <w:rPr>
                <w:rFonts w:ascii="Arial" w:hAnsi="Arial" w:cs="Arial"/>
                <w:sz w:val="18"/>
                <w:szCs w:val="18"/>
              </w:rPr>
              <w:t xml:space="preserve"> należy przygotować próbkę zgodnie z normą PN-EN 933-8 załącznik A i wykonać badanie wskaźnika piaskowego dla frakcji 0/4mm.</w:t>
            </w:r>
          </w:p>
          <w:p w:rsidR="00D22EE2" w:rsidRPr="008C66E5" w:rsidRDefault="00D22EE2" w:rsidP="001D5B1F">
            <w:pPr>
              <w:pStyle w:val="Bezodstpw"/>
              <w:spacing w:before="20" w:after="20" w:line="276" w:lineRule="auto"/>
              <w:ind w:firstLine="0"/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r w:rsidRPr="008C66E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b)</w:t>
            </w:r>
            <w:r w:rsidRPr="008C66E5">
              <w:rPr>
                <w:rFonts w:ascii="Arial" w:hAnsi="Arial" w:cs="Arial"/>
                <w:b/>
                <w:sz w:val="18"/>
                <w:szCs w:val="18"/>
              </w:rPr>
              <w:t xml:space="preserve"> Badanie wskaźnika nośności CBR według normy PN-EN 13286-47:2012</w:t>
            </w:r>
          </w:p>
          <w:p w:rsidR="00D22EE2" w:rsidRPr="008C66E5" w:rsidRDefault="00D22EE2" w:rsidP="008C66E5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cs="Arial"/>
                <w:sz w:val="18"/>
                <w:szCs w:val="18"/>
              </w:rPr>
            </w:pPr>
            <w:r w:rsidRPr="008C66E5">
              <w:rPr>
                <w:rFonts w:cs="Arial"/>
                <w:sz w:val="18"/>
                <w:szCs w:val="18"/>
              </w:rPr>
              <w:t xml:space="preserve">Badanie wskaźnika nośności CBR dla mieszanek niezwiązanych do warstw przywołanych w niniejszej OST należy wykonać po ich zagęszczeniu metodą </w:t>
            </w:r>
            <w:proofErr w:type="spellStart"/>
            <w:r w:rsidRPr="008C66E5">
              <w:rPr>
                <w:rFonts w:cs="Arial"/>
                <w:sz w:val="18"/>
                <w:szCs w:val="18"/>
              </w:rPr>
              <w:t>Proctora</w:t>
            </w:r>
            <w:proofErr w:type="spellEnd"/>
            <w:r w:rsidRPr="008C66E5">
              <w:rPr>
                <w:rFonts w:cs="Arial"/>
                <w:sz w:val="18"/>
                <w:szCs w:val="18"/>
              </w:rPr>
              <w:t xml:space="preserve"> zgodnie z normą PN–EN 13286-2 do wskaźnika zagęszczenia </w:t>
            </w:r>
            <w:proofErr w:type="spellStart"/>
            <w:r w:rsidRPr="008C66E5">
              <w:rPr>
                <w:rFonts w:cs="Arial"/>
                <w:sz w:val="18"/>
                <w:szCs w:val="18"/>
              </w:rPr>
              <w:t>Is</w:t>
            </w:r>
            <w:proofErr w:type="spellEnd"/>
            <w:r w:rsidRPr="008C66E5">
              <w:rPr>
                <w:rFonts w:cs="Arial"/>
                <w:sz w:val="18"/>
                <w:szCs w:val="18"/>
              </w:rPr>
              <w:t xml:space="preserve"> = 1,0. Próba do badania CBR powinna być przygotowana zgodnie z pkt 6 i 7 normy PN–EN 13286-47 (materiał odsiany przez sito #22,4mm). Zagęszczenie mieszanki powinno zostać wykonane zgodnie z pkt 7.1 normy PN-EN 13286-47 (odwołanie do normy PN–EN 13286-2).</w:t>
            </w:r>
          </w:p>
          <w:p w:rsidR="00D22EE2" w:rsidRPr="008C66E5" w:rsidRDefault="00D22EE2" w:rsidP="008C66E5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cs="Arial"/>
                <w:sz w:val="18"/>
                <w:szCs w:val="18"/>
              </w:rPr>
            </w:pPr>
            <w:r w:rsidRPr="008C66E5">
              <w:rPr>
                <w:rFonts w:cs="Arial"/>
                <w:sz w:val="18"/>
                <w:szCs w:val="18"/>
              </w:rPr>
              <w:t>Zgodnie z wymaganiami normy PN-EN 13286-2 pkt 5, powinna zostać wybrana forma B z ubijakiem A.</w:t>
            </w:r>
          </w:p>
          <w:p w:rsidR="00D22EE2" w:rsidRPr="005635B6" w:rsidRDefault="00D22EE2" w:rsidP="008C66E5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cs="Arial"/>
                <w:sz w:val="18"/>
                <w:szCs w:val="18"/>
              </w:rPr>
            </w:pPr>
            <w:r w:rsidRPr="008C66E5">
              <w:rPr>
                <w:rFonts w:cs="Arial"/>
                <w:sz w:val="18"/>
                <w:szCs w:val="18"/>
              </w:rPr>
              <w:t>Po przygotowaniu próby do badania CBR, mieszanka powinna zostać przebadana zgodnie z procedurą zawartą w pkt 7, 8.1, 8.3 i 9 normy PN-EN 13286-47. Przy postępowaniu wg pkt 8.3.2 powinien zostać użyty obciążnik o masie 2 kg.</w:t>
            </w:r>
          </w:p>
        </w:tc>
      </w:tr>
    </w:tbl>
    <w:p w:rsidR="0027030E" w:rsidRPr="005635B6" w:rsidRDefault="0027030E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  <w:highlight w:val="yellow"/>
        </w:rPr>
      </w:pPr>
    </w:p>
    <w:p w:rsidR="001D5B1F" w:rsidRPr="005635B6" w:rsidRDefault="001D5B1F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Wbudowanie i zagęszczanie mieszanki</w:t>
      </w:r>
    </w:p>
    <w:p w:rsidR="00AB00DE" w:rsidRDefault="001D5B1F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Całkowita grubość warstwy po zagęszczeniu ma być zgodna z wymaganiami podanymi w Dokumentacji Projektowej. Należy ją rozłożyć w dwóch warstwach. Grubość pojedynczo układanej warstwy nie może przekraczać 20 cm po zagęszczeniu. Warstwy powinny być rozłożone w sposób zapewniający osiągnięcie wymaganych spadków i rzędnych wysokościowych. Każda warstwa powinna być wyprofilowana i zagęszczona z zachowaniem wymaganych spadków i rzędnych wysokościowych. Rozpoczęcie budowy następnej warstwy może nastąpić po odbiorze poprzedniej warstwy przez Inżyniera.</w:t>
      </w:r>
    </w:p>
    <w:p w:rsidR="00AB00DE" w:rsidRDefault="001D5B1F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Ostateczna grubość warstw po zagęszczeniu powinna być równa grubości projektowanej.</w:t>
      </w:r>
    </w:p>
    <w:p w:rsidR="00AB00DE" w:rsidRDefault="001D5B1F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Wilgotność mieszanki kruszywa podczas zagęszczania powinna odpowiadać wilgotności optymalnej, określonej według próby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>, zgodnie z PN-EN 13286-1 i 2. Materiał nadmiernie nawilgocony, powinien zostać osuszony przez mieszanie i napowietrzanie. Jeżeli wilgotność mieszanki kruszywa jest niższa od optymalnej o 20% jej wartości, mieszanka powinna być zwilżona określoną ilością wody i równomiernie wymieszana. W przypadku, gdy wilgotność mieszanki kruszywa jest wyższa od optymalnej o 10% jej wartości, mieszankę należy osuszyć.</w:t>
      </w:r>
    </w:p>
    <w:p w:rsidR="00AB00DE" w:rsidRDefault="007E6ACF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Zagęszczenie każdej warstwy powinno odbywać się aż do osiągnięcia wymaganego wskaźnika zagęszczenia. </w:t>
      </w:r>
    </w:p>
    <w:p w:rsidR="00AB00DE" w:rsidRDefault="007E6ACF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Kontrolę zagęszczenia i nośności podbudowy należy oprzeć na metodzie obciążeń płytowych. Wynik modułu należy obliczyć w zakresie obciążeń jednostkowych 0,15-0,25 </w:t>
      </w:r>
      <w:proofErr w:type="spellStart"/>
      <w:r w:rsidRPr="005635B6">
        <w:rPr>
          <w:rFonts w:cs="Arial"/>
          <w:sz w:val="18"/>
          <w:szCs w:val="18"/>
        </w:rPr>
        <w:t>MPa</w:t>
      </w:r>
      <w:proofErr w:type="spellEnd"/>
      <w:r w:rsidRPr="005635B6">
        <w:rPr>
          <w:rFonts w:cs="Arial"/>
          <w:sz w:val="18"/>
          <w:szCs w:val="18"/>
        </w:rPr>
        <w:t xml:space="preserve">, doprowadzając obciążenie końcowe do 0,45 </w:t>
      </w:r>
      <w:proofErr w:type="spellStart"/>
      <w:r w:rsidRPr="005635B6">
        <w:rPr>
          <w:rFonts w:cs="Arial"/>
          <w:sz w:val="18"/>
          <w:szCs w:val="18"/>
        </w:rPr>
        <w:t>MPa</w:t>
      </w:r>
      <w:proofErr w:type="spellEnd"/>
      <w:r w:rsidRPr="005635B6">
        <w:rPr>
          <w:rFonts w:cs="Arial"/>
          <w:sz w:val="18"/>
          <w:szCs w:val="18"/>
        </w:rPr>
        <w:t xml:space="preserve"> W obliczeniach modułu należy zastosować mnożnik ¾. </w:t>
      </w:r>
    </w:p>
    <w:p w:rsidR="007E6ACF" w:rsidRPr="005635B6" w:rsidRDefault="007E6ACF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Badanie należy przeprowadzać wg Instrukcji Badań Podłoża Gruntowego Budowli Drogowych i Mostowych – załącznik 2, GDDP 1998, nie rzadziej niż 3 razy na 1000m2, lub według zaleceń Inżyniera.</w:t>
      </w:r>
    </w:p>
    <w:p w:rsidR="007E6ACF" w:rsidRDefault="007E6ACF" w:rsidP="00AB00DE">
      <w:pPr>
        <w:pStyle w:val="sstnromalny"/>
        <w:ind w:firstLine="567"/>
        <w:rPr>
          <w:rFonts w:ascii="Arial" w:hAnsi="Arial" w:cs="Arial"/>
          <w:sz w:val="18"/>
          <w:szCs w:val="18"/>
          <w:lang w:val="pl-PL" w:eastAsia="pl-PL"/>
        </w:rPr>
      </w:pPr>
      <w:r w:rsidRPr="005635B6">
        <w:rPr>
          <w:rFonts w:ascii="Arial" w:hAnsi="Arial" w:cs="Arial"/>
          <w:sz w:val="18"/>
          <w:szCs w:val="18"/>
          <w:lang w:val="pl-PL" w:eastAsia="pl-PL"/>
        </w:rPr>
        <w:lastRenderedPageBreak/>
        <w:t>Zagęszczenie podbudowy stabilizowanej mechanicznie należy uznać za prawidłowe, gdy stosunek wtórnego modułu E2 do pierwotnego modułu odkształcenia E1 jest nie większy od 2,2 dla każdej warstwy konstrukcyjnej podbudowy.</w:t>
      </w:r>
    </w:p>
    <w:p w:rsidR="002715CA" w:rsidRPr="002715CA" w:rsidRDefault="002715CA" w:rsidP="002715C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:rsidR="001D5B1F" w:rsidRPr="002715CA" w:rsidRDefault="001D5B1F" w:rsidP="008C44E2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2715CA">
        <w:rPr>
          <w:rFonts w:cs="Arial"/>
          <w:b/>
          <w:bCs/>
          <w:sz w:val="18"/>
          <w:szCs w:val="18"/>
        </w:rPr>
        <w:t>Utrzymanie podbudowy</w:t>
      </w:r>
      <w:r w:rsidR="00BA51DE" w:rsidRPr="002715CA">
        <w:rPr>
          <w:rFonts w:cs="Arial"/>
          <w:b/>
          <w:bCs/>
          <w:sz w:val="18"/>
          <w:szCs w:val="18"/>
        </w:rPr>
        <w:t xml:space="preserve"> i nawierzchni z mieszanki niezwiązanej</w:t>
      </w:r>
    </w:p>
    <w:p w:rsidR="0027030E" w:rsidRPr="005635B6" w:rsidRDefault="001D5B1F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Podbudowa</w:t>
      </w:r>
      <w:r w:rsidR="00BA51DE" w:rsidRPr="005635B6">
        <w:rPr>
          <w:rFonts w:cs="Arial"/>
          <w:sz w:val="18"/>
          <w:szCs w:val="18"/>
        </w:rPr>
        <w:t xml:space="preserve"> lub nawierzchnia</w:t>
      </w:r>
      <w:r w:rsidRPr="005635B6">
        <w:rPr>
          <w:rFonts w:cs="Arial"/>
          <w:sz w:val="18"/>
          <w:szCs w:val="18"/>
        </w:rPr>
        <w:t xml:space="preserve"> po wykonaniu, a przed ułożeniem następnej warstwy, powinna być utrzymywana w dobrym stanie. Jeżeli Wykonawca będzie wykorzystywał, za zgodą Inżyniera, gotową podbudowę </w:t>
      </w:r>
      <w:r w:rsidR="00BA51DE" w:rsidRPr="005635B6">
        <w:rPr>
          <w:rFonts w:cs="Arial"/>
          <w:sz w:val="18"/>
          <w:szCs w:val="18"/>
        </w:rPr>
        <w:t xml:space="preserve">lub nawierzchnię </w:t>
      </w:r>
      <w:r w:rsidRPr="005635B6">
        <w:rPr>
          <w:rFonts w:cs="Arial"/>
          <w:sz w:val="18"/>
          <w:szCs w:val="18"/>
        </w:rPr>
        <w:t xml:space="preserve">do ruchu budowlanego, to jest zobowiązany naprawić wszelkie uszkodzenia podbudowy, spowodowane przez ten ruch. Koszt napraw wynikłych z niewłaściwego utrzymania podbudowy </w:t>
      </w:r>
      <w:r w:rsidR="00BA51DE" w:rsidRPr="005635B6">
        <w:rPr>
          <w:rFonts w:cs="Arial"/>
          <w:sz w:val="18"/>
          <w:szCs w:val="18"/>
        </w:rPr>
        <w:t xml:space="preserve">lub nawierzchni </w:t>
      </w:r>
      <w:r w:rsidRPr="005635B6">
        <w:rPr>
          <w:rFonts w:cs="Arial"/>
          <w:sz w:val="18"/>
          <w:szCs w:val="18"/>
        </w:rPr>
        <w:t>obciąża Wykonawcę robót.</w:t>
      </w:r>
    </w:p>
    <w:p w:rsidR="00FD3113" w:rsidRDefault="00FD3113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2715CA" w:rsidRPr="005635B6" w:rsidRDefault="002715C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5B6E0A" w:rsidRPr="005635B6" w:rsidRDefault="005B6E0A" w:rsidP="00E325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KONTROLA JAKOŚCI ROBÓT</w:t>
      </w:r>
    </w:p>
    <w:p w:rsidR="005B6E0A" w:rsidRPr="005635B6" w:rsidRDefault="005B6E0A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Ogólne zasady kontroli jakości robót</w:t>
      </w:r>
    </w:p>
    <w:p w:rsidR="005B6E0A" w:rsidRPr="005635B6" w:rsidRDefault="005B6E0A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Ogólne zasady kontroli jako</w:t>
      </w:r>
      <w:r w:rsidRPr="005635B6">
        <w:rPr>
          <w:rFonts w:eastAsia="TimesNewRoman" w:cs="Arial"/>
          <w:sz w:val="18"/>
          <w:szCs w:val="18"/>
        </w:rPr>
        <w:t>ś</w:t>
      </w:r>
      <w:r w:rsidR="00633D9D" w:rsidRPr="005635B6">
        <w:rPr>
          <w:rFonts w:cs="Arial"/>
          <w:sz w:val="18"/>
          <w:szCs w:val="18"/>
        </w:rPr>
        <w:t xml:space="preserve">ci robót podano w </w:t>
      </w:r>
      <w:proofErr w:type="spellStart"/>
      <w:r w:rsidR="00633D9D" w:rsidRPr="005635B6">
        <w:rPr>
          <w:rFonts w:cs="Arial"/>
          <w:sz w:val="18"/>
          <w:szCs w:val="18"/>
        </w:rPr>
        <w:t>STWiORB</w:t>
      </w:r>
      <w:proofErr w:type="spellEnd"/>
      <w:r w:rsidR="00633D9D" w:rsidRPr="005635B6">
        <w:rPr>
          <w:rFonts w:cs="Arial"/>
          <w:sz w:val="18"/>
          <w:szCs w:val="18"/>
        </w:rPr>
        <w:t xml:space="preserve"> D-M-</w:t>
      </w:r>
      <w:r w:rsidRPr="005635B6">
        <w:rPr>
          <w:rFonts w:cs="Arial"/>
          <w:sz w:val="18"/>
          <w:szCs w:val="18"/>
        </w:rPr>
        <w:t>00.00.00 ‘Wymagania ogólne”</w:t>
      </w:r>
      <w:r w:rsidR="00953B0A" w:rsidRPr="005635B6">
        <w:rPr>
          <w:rFonts w:cs="Arial"/>
          <w:sz w:val="18"/>
          <w:szCs w:val="18"/>
        </w:rPr>
        <w:t xml:space="preserve"> </w:t>
      </w:r>
      <w:r w:rsidR="00953B0A" w:rsidRPr="005635B6">
        <w:rPr>
          <w:rFonts w:cs="Arial"/>
          <w:sz w:val="18"/>
          <w:szCs w:val="18"/>
        </w:rPr>
        <w:br/>
        <w:t>pkt 6</w:t>
      </w:r>
      <w:r w:rsidRPr="005635B6">
        <w:rPr>
          <w:rFonts w:cs="Arial"/>
          <w:sz w:val="18"/>
          <w:szCs w:val="18"/>
        </w:rPr>
        <w:t>.</w:t>
      </w:r>
    </w:p>
    <w:p w:rsidR="00633D9D" w:rsidRPr="005635B6" w:rsidRDefault="00633D9D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853F0C" w:rsidRPr="005635B6" w:rsidRDefault="00853F0C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Badania przed przystąpieniem do robót</w:t>
      </w:r>
    </w:p>
    <w:p w:rsidR="001D5B1F" w:rsidRPr="005635B6" w:rsidRDefault="001D5B1F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Przed przystąpieniem do robót Wykonawca powinien wykonać badania kruszyw przeznaczonych do wykonania robót i przedstawić wyniki tych badań Inżynierowi w celu akceptacji materiałów. Badania te powinny obejmować wszystkie właściwości określone w pkt 2 niniejszych </w:t>
      </w:r>
      <w:proofErr w:type="spellStart"/>
      <w:r w:rsidRPr="005635B6">
        <w:rPr>
          <w:rFonts w:cs="Arial"/>
          <w:sz w:val="18"/>
          <w:szCs w:val="18"/>
        </w:rPr>
        <w:t>STWiORB</w:t>
      </w:r>
      <w:proofErr w:type="spellEnd"/>
      <w:r w:rsidRPr="005635B6">
        <w:rPr>
          <w:rFonts w:cs="Arial"/>
          <w:sz w:val="18"/>
          <w:szCs w:val="18"/>
        </w:rPr>
        <w:t>.</w:t>
      </w:r>
    </w:p>
    <w:p w:rsidR="00853F0C" w:rsidRPr="005635B6" w:rsidRDefault="00853F0C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EF58B4" w:rsidRPr="005635B6" w:rsidRDefault="00EF58B4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Badania w czasie robót.</w:t>
      </w:r>
    </w:p>
    <w:p w:rsidR="008B1376" w:rsidRPr="005635B6" w:rsidRDefault="008B1376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Częstotliwość oraz zakres badań i pomiarów</w:t>
      </w:r>
    </w:p>
    <w:p w:rsidR="008B1376" w:rsidRPr="005635B6" w:rsidRDefault="008B1376" w:rsidP="00AB00DE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 czasie budowy wykonawca powinien prowadzić systematyczne badania kontrolne i dostarczać kopie wyników Inżynierowi. Częstotliwość i zakres badań powinny gwarantować zachowanie wymagań jakościowych i nie powinny schodzić poniżej zakresu i częstotliwości podanej poniżej.</w:t>
      </w:r>
    </w:p>
    <w:p w:rsidR="008B1376" w:rsidRPr="005635B6" w:rsidRDefault="008B1376" w:rsidP="008B137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8B1376" w:rsidRPr="005635B6" w:rsidRDefault="008B1376" w:rsidP="008B137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Tablica </w:t>
      </w:r>
      <w:r w:rsidR="008D54B1" w:rsidRPr="005635B6">
        <w:rPr>
          <w:rFonts w:cs="Arial"/>
          <w:sz w:val="18"/>
          <w:szCs w:val="18"/>
        </w:rPr>
        <w:t>5</w:t>
      </w:r>
      <w:r w:rsidRPr="005635B6">
        <w:rPr>
          <w:rFonts w:cs="Arial"/>
          <w:sz w:val="18"/>
          <w:szCs w:val="18"/>
        </w:rPr>
        <w:t>. Częstotliwość oraz zakres badań prz</w:t>
      </w:r>
      <w:r w:rsidR="00FE483B" w:rsidRPr="005635B6">
        <w:rPr>
          <w:rFonts w:cs="Arial"/>
          <w:sz w:val="18"/>
          <w:szCs w:val="18"/>
        </w:rPr>
        <w:t xml:space="preserve">y budowie podbudowy </w:t>
      </w:r>
      <w:r w:rsidR="000E6685" w:rsidRPr="005635B6">
        <w:rPr>
          <w:rFonts w:cs="Arial"/>
          <w:sz w:val="18"/>
          <w:szCs w:val="18"/>
        </w:rPr>
        <w:t xml:space="preserve">i nawierzchni </w:t>
      </w:r>
      <w:r w:rsidRPr="005635B6">
        <w:rPr>
          <w:rFonts w:cs="Arial"/>
          <w:sz w:val="18"/>
          <w:szCs w:val="18"/>
        </w:rPr>
        <w:t>z kruszyw stabilizowanych mechanicznie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827"/>
        <w:gridCol w:w="2268"/>
        <w:gridCol w:w="3118"/>
      </w:tblGrid>
      <w:tr w:rsidR="008B1376" w:rsidRPr="005635B6" w:rsidTr="008D54B1">
        <w:trPr>
          <w:cantSplit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Wyszczególnienie badań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Częstość badań</w:t>
            </w:r>
          </w:p>
        </w:tc>
      </w:tr>
      <w:tr w:rsidR="008B1376" w:rsidRPr="005635B6" w:rsidTr="008D54B1">
        <w:trPr>
          <w:cantSplit/>
          <w:trHeight w:val="544"/>
        </w:trPr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Minimalna liczba badań na dziennej działce roboczej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35B6">
              <w:rPr>
                <w:rFonts w:ascii="Arial" w:hAnsi="Arial" w:cs="Arial"/>
                <w:b/>
                <w:sz w:val="18"/>
                <w:szCs w:val="18"/>
              </w:rPr>
              <w:t>Max powierzchnia podbudowy przypadająca na jedno badanie (m</w:t>
            </w:r>
            <w:r w:rsidRPr="005635B6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5635B6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8B1376" w:rsidRPr="005635B6" w:rsidTr="008D54B1">
        <w:trPr>
          <w:trHeight w:val="28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B1376" w:rsidRPr="005635B6" w:rsidRDefault="008B1376" w:rsidP="004C5FA8">
            <w:pPr>
              <w:pStyle w:val="tekstost"/>
              <w:spacing w:before="20" w:after="20" w:line="276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Uziarnienie mieszanki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8B1376" w:rsidRPr="005635B6" w:rsidRDefault="008B1376" w:rsidP="008B1376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D03C1" w:rsidRPr="005635B6" w:rsidRDefault="008D03C1" w:rsidP="004D381A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6</w:t>
            </w:r>
            <w:r w:rsidR="008B1376" w:rsidRPr="005635B6">
              <w:rPr>
                <w:rFonts w:ascii="Arial" w:hAnsi="Arial" w:cs="Arial"/>
                <w:sz w:val="18"/>
                <w:szCs w:val="18"/>
              </w:rPr>
              <w:t>0</w:t>
            </w:r>
            <w:r w:rsidR="00895C06" w:rsidRPr="005635B6">
              <w:rPr>
                <w:rFonts w:ascii="Arial" w:hAnsi="Arial" w:cs="Arial"/>
                <w:sz w:val="18"/>
                <w:szCs w:val="18"/>
              </w:rPr>
              <w:t>0</w:t>
            </w:r>
            <w:r w:rsidR="004D381A" w:rsidRPr="005635B6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</w:tr>
      <w:tr w:rsidR="008B1376" w:rsidRPr="005635B6" w:rsidTr="008D54B1">
        <w:trPr>
          <w:trHeight w:val="283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76" w:rsidRPr="005635B6" w:rsidRDefault="008B1376" w:rsidP="004C5FA8">
            <w:pPr>
              <w:pStyle w:val="tekstost"/>
              <w:spacing w:before="20" w:after="20" w:line="276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Wilgotność mieszanki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81A" w:rsidRPr="005635B6" w:rsidTr="004D381A">
        <w:trPr>
          <w:trHeight w:val="283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81A" w:rsidRPr="005635B6" w:rsidRDefault="004D381A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D381A" w:rsidRPr="005635B6" w:rsidRDefault="004D381A" w:rsidP="00A022C3">
            <w:pPr>
              <w:pStyle w:val="tekstost"/>
              <w:spacing w:before="20" w:after="20" w:line="276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 xml:space="preserve">Zagęszczenie warstwy metodą </w:t>
            </w:r>
            <w:r w:rsidR="00A022C3" w:rsidRPr="005635B6">
              <w:rPr>
                <w:rFonts w:ascii="Arial" w:hAnsi="Arial" w:cs="Arial"/>
                <w:sz w:val="18"/>
                <w:szCs w:val="18"/>
              </w:rPr>
              <w:t>obciążeń płytowych VSS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381A" w:rsidRPr="005635B6" w:rsidRDefault="009809B9" w:rsidP="008B1376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10 **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D381A" w:rsidRPr="005635B6" w:rsidRDefault="009809B9" w:rsidP="008B1376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100 **</w:t>
            </w:r>
          </w:p>
        </w:tc>
      </w:tr>
      <w:tr w:rsidR="008B1376" w:rsidRPr="005635B6" w:rsidTr="008D54B1">
        <w:trPr>
          <w:trHeight w:val="283"/>
        </w:trPr>
        <w:tc>
          <w:tcPr>
            <w:tcW w:w="49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8B1376" w:rsidRPr="005635B6" w:rsidRDefault="008B1376" w:rsidP="004C5FA8">
            <w:pPr>
              <w:pStyle w:val="tekstost"/>
              <w:spacing w:before="20" w:after="20" w:line="276" w:lineRule="auto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Badania właściwości kruszywa zgodnie z tablicą 1</w:t>
            </w:r>
          </w:p>
        </w:tc>
        <w:tc>
          <w:tcPr>
            <w:tcW w:w="53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76" w:rsidRPr="005635B6" w:rsidRDefault="008B1376" w:rsidP="004C5FA8">
            <w:pPr>
              <w:pStyle w:val="tekstost"/>
              <w:spacing w:before="20" w:after="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35B6">
              <w:rPr>
                <w:rFonts w:ascii="Arial" w:hAnsi="Arial" w:cs="Arial"/>
                <w:sz w:val="18"/>
                <w:szCs w:val="18"/>
              </w:rPr>
              <w:t>Dla każdej partii kruszywa i przy każdej zmianie kruszywa</w:t>
            </w:r>
          </w:p>
        </w:tc>
      </w:tr>
    </w:tbl>
    <w:p w:rsidR="004511E0" w:rsidRPr="005635B6" w:rsidRDefault="004D381A" w:rsidP="0069021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* w przypadku przekroczenia </w:t>
      </w:r>
      <w:r w:rsidR="00A022C3" w:rsidRPr="005635B6">
        <w:rPr>
          <w:rFonts w:cs="Arial"/>
          <w:sz w:val="18"/>
          <w:szCs w:val="18"/>
        </w:rPr>
        <w:t>powierzchni 600 m2 dziennego ułożenia warstwy podbudowy, należy wykonać</w:t>
      </w:r>
      <w:r w:rsidR="001B0A8A">
        <w:rPr>
          <w:rFonts w:cs="Arial"/>
          <w:sz w:val="18"/>
          <w:szCs w:val="18"/>
        </w:rPr>
        <w:t>,</w:t>
      </w:r>
      <w:r w:rsidR="00A022C3" w:rsidRPr="005635B6">
        <w:rPr>
          <w:rFonts w:cs="Arial"/>
          <w:sz w:val="18"/>
          <w:szCs w:val="18"/>
        </w:rPr>
        <w:t xml:space="preserve"> co najmniej 1 badanie na 1000 m2</w:t>
      </w:r>
    </w:p>
    <w:p w:rsidR="00A022C3" w:rsidRPr="005635B6" w:rsidRDefault="00A022C3" w:rsidP="00690211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** w przypadku przekroczenia powierzchni 100 m2 dziennego ułożenia warstwy podbudowy, należ</w:t>
      </w:r>
      <w:r w:rsidR="001B0A8A">
        <w:rPr>
          <w:rFonts w:cs="Arial"/>
          <w:sz w:val="18"/>
          <w:szCs w:val="18"/>
        </w:rPr>
        <w:t xml:space="preserve">y wykonać, </w:t>
      </w:r>
      <w:r w:rsidRPr="005635B6">
        <w:rPr>
          <w:rFonts w:cs="Arial"/>
          <w:sz w:val="18"/>
          <w:szCs w:val="18"/>
        </w:rPr>
        <w:t>co najmniej 1 badanie na 1000 m2 bez określania liczby badań na dziennej działce roboczej</w:t>
      </w:r>
    </w:p>
    <w:p w:rsidR="004D381A" w:rsidRPr="002715CA" w:rsidRDefault="004D381A" w:rsidP="004511E0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:rsidR="008B1376" w:rsidRPr="005635B6" w:rsidRDefault="008B1376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Uziarnienie mieszanki</w:t>
      </w:r>
    </w:p>
    <w:p w:rsidR="00C17762" w:rsidRPr="005635B6" w:rsidRDefault="008B1376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Uziarnienie mieszanki powinno być zgodne z wymaganiami niniejszych </w:t>
      </w:r>
      <w:proofErr w:type="spellStart"/>
      <w:r w:rsidRPr="005635B6">
        <w:rPr>
          <w:rFonts w:cs="Arial"/>
          <w:sz w:val="18"/>
          <w:szCs w:val="18"/>
        </w:rPr>
        <w:t>STWiORB</w:t>
      </w:r>
      <w:proofErr w:type="spellEnd"/>
      <w:r w:rsidRPr="005635B6">
        <w:rPr>
          <w:rFonts w:cs="Arial"/>
          <w:sz w:val="18"/>
          <w:szCs w:val="18"/>
        </w:rPr>
        <w:t>. Próbki należy pobierać w sposób losowy z rozłożonej warstwy, przed jej zagęszczeniem. Wyniki badań powinny być na bieżąco przekazywane Inżynierowi.</w:t>
      </w:r>
    </w:p>
    <w:p w:rsidR="0017161D" w:rsidRPr="002715CA" w:rsidRDefault="0017161D" w:rsidP="008B137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:rsidR="008B1376" w:rsidRPr="005635B6" w:rsidRDefault="008B1376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Wilgotność mieszanki</w:t>
      </w:r>
    </w:p>
    <w:p w:rsidR="008B1376" w:rsidRPr="005635B6" w:rsidRDefault="008B1376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Wilgotność mieszanki powinna odpowiadać wilgotności optymalnej, określonej według próby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>, zgodnie z PN-EN 13286-2 z tolerancją +10% -20%.</w:t>
      </w:r>
    </w:p>
    <w:p w:rsidR="008B1376" w:rsidRPr="002715CA" w:rsidRDefault="008B1376" w:rsidP="008B137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:rsidR="008B1376" w:rsidRPr="005635B6" w:rsidRDefault="008B1376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Zagęszczenie</w:t>
      </w:r>
    </w:p>
    <w:p w:rsidR="001950E8" w:rsidRDefault="007E6ACF" w:rsidP="001950E8">
      <w:pPr>
        <w:pStyle w:val="sstnromalny"/>
        <w:ind w:firstLine="567"/>
        <w:rPr>
          <w:rFonts w:ascii="Arial" w:hAnsi="Arial" w:cs="Arial"/>
          <w:sz w:val="18"/>
          <w:szCs w:val="18"/>
          <w:lang w:val="pl-PL" w:eastAsia="pl-PL"/>
        </w:rPr>
      </w:pPr>
      <w:r w:rsidRPr="005635B6">
        <w:rPr>
          <w:rFonts w:ascii="Arial" w:hAnsi="Arial" w:cs="Arial"/>
          <w:sz w:val="18"/>
          <w:szCs w:val="18"/>
          <w:lang w:val="pl-PL" w:eastAsia="pl-PL"/>
        </w:rPr>
        <w:t>Zagęszczenie każdej warstwy powinno odbywać się aż do osiągnięcia wymaganego wskaźnika zagęszczenia.</w:t>
      </w:r>
    </w:p>
    <w:p w:rsidR="001950E8" w:rsidRDefault="007E6ACF" w:rsidP="001950E8">
      <w:pPr>
        <w:pStyle w:val="sstnromalny"/>
        <w:ind w:firstLine="567"/>
        <w:rPr>
          <w:rFonts w:ascii="Arial" w:hAnsi="Arial" w:cs="Arial"/>
          <w:sz w:val="18"/>
          <w:szCs w:val="18"/>
          <w:lang w:val="pl-PL" w:eastAsia="pl-PL"/>
        </w:rPr>
      </w:pPr>
      <w:r w:rsidRPr="005635B6">
        <w:rPr>
          <w:rFonts w:ascii="Arial" w:hAnsi="Arial" w:cs="Arial"/>
          <w:sz w:val="18"/>
          <w:szCs w:val="18"/>
          <w:lang w:val="pl-PL" w:eastAsia="pl-PL"/>
        </w:rPr>
        <w:t xml:space="preserve">Kontrolę zagęszczenia i nośności podbudowy należy oprzeć na metodzie obciążeń płytowych. Wynik modułu należy obliczyć w zakresie obciążeń jednostkowych 0,15-0,25 </w:t>
      </w:r>
      <w:proofErr w:type="spellStart"/>
      <w:r w:rsidRPr="005635B6">
        <w:rPr>
          <w:rFonts w:ascii="Arial" w:hAnsi="Arial" w:cs="Arial"/>
          <w:sz w:val="18"/>
          <w:szCs w:val="18"/>
          <w:lang w:val="pl-PL" w:eastAsia="pl-PL"/>
        </w:rPr>
        <w:t>MPa</w:t>
      </w:r>
      <w:proofErr w:type="spellEnd"/>
      <w:r w:rsidRPr="005635B6">
        <w:rPr>
          <w:rFonts w:ascii="Arial" w:hAnsi="Arial" w:cs="Arial"/>
          <w:sz w:val="18"/>
          <w:szCs w:val="18"/>
          <w:lang w:val="pl-PL" w:eastAsia="pl-PL"/>
        </w:rPr>
        <w:t xml:space="preserve">, doprowadzając obciążenie końcowe do 0,45 </w:t>
      </w:r>
      <w:proofErr w:type="spellStart"/>
      <w:r w:rsidRPr="005635B6">
        <w:rPr>
          <w:rFonts w:ascii="Arial" w:hAnsi="Arial" w:cs="Arial"/>
          <w:sz w:val="18"/>
          <w:szCs w:val="18"/>
          <w:lang w:val="pl-PL" w:eastAsia="pl-PL"/>
        </w:rPr>
        <w:t>MPa</w:t>
      </w:r>
      <w:proofErr w:type="spellEnd"/>
      <w:r w:rsidRPr="005635B6">
        <w:rPr>
          <w:rFonts w:ascii="Arial" w:hAnsi="Arial" w:cs="Arial"/>
          <w:sz w:val="18"/>
          <w:szCs w:val="18"/>
          <w:lang w:val="pl-PL" w:eastAsia="pl-PL"/>
        </w:rPr>
        <w:t xml:space="preserve"> W obliczeniach modułu należy zastosować mnożnik ¾. </w:t>
      </w:r>
    </w:p>
    <w:p w:rsidR="007E6ACF" w:rsidRPr="005635B6" w:rsidRDefault="007E6ACF" w:rsidP="001950E8">
      <w:pPr>
        <w:pStyle w:val="sstnromalny"/>
        <w:ind w:firstLine="567"/>
        <w:rPr>
          <w:rFonts w:ascii="Arial" w:hAnsi="Arial" w:cs="Arial"/>
          <w:sz w:val="18"/>
          <w:szCs w:val="18"/>
          <w:lang w:val="pl-PL" w:eastAsia="pl-PL"/>
        </w:rPr>
      </w:pPr>
      <w:r w:rsidRPr="005635B6">
        <w:rPr>
          <w:rFonts w:ascii="Arial" w:hAnsi="Arial" w:cs="Arial"/>
          <w:sz w:val="18"/>
          <w:szCs w:val="18"/>
          <w:lang w:val="pl-PL" w:eastAsia="pl-PL"/>
        </w:rPr>
        <w:lastRenderedPageBreak/>
        <w:t>Badanie należy przeprowadzać wg Instrukcji Badań Podłoża Gruntowego Budowli Drogowych i Mostowych – załącznik 2, GDDP 1998, nie rzadziej niż 3 razy na 1000m2, lub według zaleceń Inżyniera.</w:t>
      </w:r>
    </w:p>
    <w:p w:rsidR="007E6ACF" w:rsidRPr="005635B6" w:rsidRDefault="007E6ACF" w:rsidP="007E6ACF">
      <w:pPr>
        <w:pStyle w:val="sstnromalny"/>
        <w:ind w:firstLine="0"/>
        <w:rPr>
          <w:rFonts w:ascii="Arial" w:hAnsi="Arial" w:cs="Arial"/>
          <w:sz w:val="18"/>
          <w:szCs w:val="18"/>
          <w:lang w:val="pl-PL" w:eastAsia="pl-PL"/>
        </w:rPr>
      </w:pPr>
      <w:r w:rsidRPr="005635B6">
        <w:rPr>
          <w:rFonts w:ascii="Arial" w:hAnsi="Arial" w:cs="Arial"/>
          <w:sz w:val="18"/>
          <w:szCs w:val="18"/>
          <w:lang w:val="pl-PL" w:eastAsia="pl-PL"/>
        </w:rPr>
        <w:t>Zagęszczenie podbudowy stabilizowanej mechanicznie należy uznać za prawidłowe, gdy stosunek wtórnego modułu E2 do pierwotnego modułu odkształcenia E1 jest nie większy od 2,2 dla każdej warstwy konstrukcyjnej podbudowy.</w:t>
      </w:r>
    </w:p>
    <w:p w:rsidR="007E6ACF" w:rsidRPr="005635B6" w:rsidRDefault="007E6ACF" w:rsidP="007E6ACF">
      <w:pPr>
        <w:pStyle w:val="Akapitzlist"/>
        <w:ind w:left="643"/>
        <w:jc w:val="center"/>
        <w:rPr>
          <w:rFonts w:cs="Arial"/>
          <w:sz w:val="18"/>
          <w:szCs w:val="18"/>
        </w:rPr>
      </w:pPr>
      <w:r w:rsidRPr="005635B6">
        <w:rPr>
          <w:rFonts w:cs="Arial"/>
          <w:noProof/>
          <w:sz w:val="18"/>
          <w:szCs w:val="18"/>
          <w:vertAlign w:val="subscript"/>
        </w:rPr>
        <w:drawing>
          <wp:inline distT="0" distB="0" distL="0" distR="0" wp14:anchorId="1F0002B9" wp14:editId="5E7536A4">
            <wp:extent cx="219075" cy="4286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635B6">
        <w:rPr>
          <w:rFonts w:cs="Arial"/>
          <w:sz w:val="18"/>
          <w:szCs w:val="18"/>
        </w:rPr>
        <w:t>≤   2,2”</w:t>
      </w:r>
    </w:p>
    <w:p w:rsidR="008B1376" w:rsidRPr="005635B6" w:rsidRDefault="008B1376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Właściwości kruszywa</w:t>
      </w:r>
    </w:p>
    <w:p w:rsidR="008B1376" w:rsidRPr="005635B6" w:rsidRDefault="008B1376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Badania kruszywa powinny obejmować ocenę wszystkich właściwości określonych w pkt 2.</w:t>
      </w:r>
    </w:p>
    <w:p w:rsidR="008B1376" w:rsidRPr="005635B6" w:rsidRDefault="008B1376" w:rsidP="008B137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Próbki do badań pełnych powinny być pobierane przez Wykonawcę w sposób losowy w obecności Inżyniera.</w:t>
      </w:r>
    </w:p>
    <w:p w:rsidR="008B1376" w:rsidRPr="002715CA" w:rsidRDefault="008B1376" w:rsidP="008B137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:rsidR="008B1376" w:rsidRPr="005635B6" w:rsidRDefault="008B1376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Wymagania dotyczące cech geometrycznych podbudowy</w:t>
      </w:r>
      <w:r w:rsidR="000E6685" w:rsidRPr="005635B6">
        <w:rPr>
          <w:rFonts w:cs="Arial"/>
          <w:b/>
          <w:bCs/>
          <w:sz w:val="18"/>
          <w:szCs w:val="18"/>
        </w:rPr>
        <w:t xml:space="preserve"> i nawierzchni</w:t>
      </w:r>
    </w:p>
    <w:p w:rsidR="008B1376" w:rsidRPr="005635B6" w:rsidRDefault="008B1376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Częstotliwość oraz zakres pomiarów dotyczących cech geometrycznych podbudowy </w:t>
      </w:r>
      <w:r w:rsidR="000E6685" w:rsidRPr="005635B6">
        <w:rPr>
          <w:rFonts w:cs="Arial"/>
          <w:sz w:val="18"/>
          <w:szCs w:val="18"/>
        </w:rPr>
        <w:t xml:space="preserve">i nawierzchni </w:t>
      </w:r>
      <w:r w:rsidRPr="005635B6">
        <w:rPr>
          <w:rFonts w:cs="Arial"/>
          <w:sz w:val="18"/>
          <w:szCs w:val="18"/>
        </w:rPr>
        <w:t xml:space="preserve">podano w tablicy </w:t>
      </w:r>
      <w:r w:rsidR="008D54B1" w:rsidRPr="005635B6">
        <w:rPr>
          <w:rFonts w:cs="Arial"/>
          <w:sz w:val="18"/>
          <w:szCs w:val="18"/>
        </w:rPr>
        <w:t>6</w:t>
      </w:r>
      <w:r w:rsidRPr="005635B6">
        <w:rPr>
          <w:rFonts w:cs="Arial"/>
          <w:sz w:val="18"/>
          <w:szCs w:val="18"/>
        </w:rPr>
        <w:t>.</w:t>
      </w:r>
    </w:p>
    <w:p w:rsidR="008B1376" w:rsidRPr="005635B6" w:rsidRDefault="008B1376" w:rsidP="008B137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8B1376" w:rsidRPr="005635B6" w:rsidRDefault="008B1376" w:rsidP="008B1376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Tablica </w:t>
      </w:r>
      <w:r w:rsidR="008D54B1" w:rsidRPr="005635B6">
        <w:rPr>
          <w:rFonts w:cs="Arial"/>
          <w:sz w:val="18"/>
          <w:szCs w:val="18"/>
        </w:rPr>
        <w:t>6</w:t>
      </w:r>
      <w:r w:rsidRPr="005635B6">
        <w:rPr>
          <w:rFonts w:cs="Arial"/>
          <w:sz w:val="18"/>
          <w:szCs w:val="18"/>
        </w:rPr>
        <w:t>. Częstotliwość oraz zakres pomiarów wykonanej warstwy z kruszywa stabilizowanego mechanicznie</w:t>
      </w:r>
    </w:p>
    <w:tbl>
      <w:tblPr>
        <w:tblW w:w="94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03"/>
        <w:gridCol w:w="6214"/>
      </w:tblGrid>
      <w:tr w:rsidR="008B1376" w:rsidRPr="005635B6" w:rsidTr="008D54B1">
        <w:trPr>
          <w:trHeight w:val="340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2603" w:type="dxa"/>
            <w:tcBorders>
              <w:bottom w:val="single" w:sz="4" w:space="0" w:color="auto"/>
            </w:tcBorders>
            <w:vAlign w:val="center"/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b/>
                <w:sz w:val="18"/>
                <w:szCs w:val="18"/>
              </w:rPr>
              <w:t>Wyszczególnienie badań i pomiarów</w:t>
            </w:r>
          </w:p>
        </w:tc>
        <w:tc>
          <w:tcPr>
            <w:tcW w:w="6214" w:type="dxa"/>
            <w:tcBorders>
              <w:bottom w:val="single" w:sz="4" w:space="0" w:color="auto"/>
            </w:tcBorders>
            <w:vAlign w:val="center"/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b/>
                <w:sz w:val="18"/>
                <w:szCs w:val="18"/>
              </w:rPr>
              <w:t>Minimalna częstość pomiarów</w:t>
            </w:r>
          </w:p>
        </w:tc>
      </w:tr>
      <w:tr w:rsidR="008B1376" w:rsidRPr="005635B6" w:rsidTr="008D54B1">
        <w:trPr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603" w:type="dxa"/>
            <w:tcBorders>
              <w:top w:val="single" w:sz="4" w:space="0" w:color="auto"/>
            </w:tcBorders>
          </w:tcPr>
          <w:p w:rsidR="008B1376" w:rsidRPr="005635B6" w:rsidRDefault="008B1376" w:rsidP="000E6685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 xml:space="preserve">Szerokość </w:t>
            </w:r>
            <w:r w:rsidR="000E6685" w:rsidRPr="005635B6">
              <w:rPr>
                <w:rFonts w:cs="Arial"/>
                <w:sz w:val="18"/>
                <w:szCs w:val="18"/>
              </w:rPr>
              <w:t>warstwy</w:t>
            </w:r>
          </w:p>
        </w:tc>
        <w:tc>
          <w:tcPr>
            <w:tcW w:w="6214" w:type="dxa"/>
            <w:tcBorders>
              <w:top w:val="single" w:sz="4" w:space="0" w:color="auto"/>
              <w:right w:val="single" w:sz="4" w:space="0" w:color="auto"/>
            </w:tcBorders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 xml:space="preserve">10 razy na 1 km </w:t>
            </w:r>
          </w:p>
        </w:tc>
      </w:tr>
      <w:tr w:rsidR="008B1376" w:rsidRPr="005635B6" w:rsidTr="008D54B1">
        <w:trPr>
          <w:jc w:val="center"/>
        </w:trPr>
        <w:tc>
          <w:tcPr>
            <w:tcW w:w="637" w:type="dxa"/>
            <w:tcBorders>
              <w:left w:val="single" w:sz="4" w:space="0" w:color="auto"/>
            </w:tcBorders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603" w:type="dxa"/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Równość podłużna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 xml:space="preserve">w sposób ciągły </w:t>
            </w:r>
            <w:proofErr w:type="spellStart"/>
            <w:r w:rsidRPr="005635B6">
              <w:rPr>
                <w:rFonts w:cs="Arial"/>
                <w:sz w:val="18"/>
                <w:szCs w:val="18"/>
              </w:rPr>
              <w:t>planografem</w:t>
            </w:r>
            <w:proofErr w:type="spellEnd"/>
            <w:r w:rsidRPr="005635B6">
              <w:rPr>
                <w:rFonts w:cs="Arial"/>
                <w:sz w:val="18"/>
                <w:szCs w:val="18"/>
              </w:rPr>
              <w:t xml:space="preserve"> albo, co 20 m łatą na każdym pasie ruchu</w:t>
            </w:r>
          </w:p>
        </w:tc>
      </w:tr>
      <w:tr w:rsidR="008B1376" w:rsidRPr="005635B6" w:rsidTr="008D54B1">
        <w:trPr>
          <w:jc w:val="center"/>
        </w:trPr>
        <w:tc>
          <w:tcPr>
            <w:tcW w:w="637" w:type="dxa"/>
            <w:tcBorders>
              <w:left w:val="single" w:sz="4" w:space="0" w:color="auto"/>
            </w:tcBorders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603" w:type="dxa"/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Równość poprzeczna</w:t>
            </w:r>
          </w:p>
        </w:tc>
        <w:tc>
          <w:tcPr>
            <w:tcW w:w="6214" w:type="dxa"/>
            <w:tcBorders>
              <w:bottom w:val="single" w:sz="6" w:space="0" w:color="auto"/>
              <w:right w:val="single" w:sz="4" w:space="0" w:color="auto"/>
            </w:tcBorders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10 razy na 1 km</w:t>
            </w:r>
          </w:p>
        </w:tc>
      </w:tr>
      <w:tr w:rsidR="008B1376" w:rsidRPr="005635B6" w:rsidTr="008D54B1">
        <w:trPr>
          <w:jc w:val="center"/>
        </w:trPr>
        <w:tc>
          <w:tcPr>
            <w:tcW w:w="637" w:type="dxa"/>
            <w:tcBorders>
              <w:left w:val="single" w:sz="4" w:space="0" w:color="auto"/>
            </w:tcBorders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603" w:type="dxa"/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Spadki poprzeczne*</w:t>
            </w:r>
            <w:r w:rsidRPr="005635B6">
              <w:rPr>
                <w:rFonts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6214" w:type="dxa"/>
            <w:tcBorders>
              <w:bottom w:val="single" w:sz="4" w:space="0" w:color="auto"/>
              <w:right w:val="single" w:sz="4" w:space="0" w:color="auto"/>
            </w:tcBorders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10 razy na 1 km</w:t>
            </w:r>
          </w:p>
        </w:tc>
      </w:tr>
      <w:tr w:rsidR="008B1376" w:rsidRPr="005635B6" w:rsidTr="008D54B1">
        <w:trPr>
          <w:cantSplit/>
          <w:jc w:val="center"/>
        </w:trPr>
        <w:tc>
          <w:tcPr>
            <w:tcW w:w="637" w:type="dxa"/>
            <w:tcBorders>
              <w:left w:val="single" w:sz="4" w:space="0" w:color="auto"/>
            </w:tcBorders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603" w:type="dxa"/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Rzędne wysokościowe</w:t>
            </w:r>
          </w:p>
        </w:tc>
        <w:tc>
          <w:tcPr>
            <w:tcW w:w="6214" w:type="dxa"/>
            <w:tcBorders>
              <w:top w:val="single" w:sz="4" w:space="0" w:color="auto"/>
              <w:right w:val="single" w:sz="4" w:space="0" w:color="auto"/>
            </w:tcBorders>
          </w:tcPr>
          <w:p w:rsidR="008B1376" w:rsidRPr="005635B6" w:rsidRDefault="008B1376" w:rsidP="00874CE7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co 20 m</w:t>
            </w:r>
            <w:r w:rsidR="00874CE7" w:rsidRPr="005635B6">
              <w:rPr>
                <w:rFonts w:cs="Arial"/>
                <w:sz w:val="18"/>
                <w:szCs w:val="18"/>
              </w:rPr>
              <w:t>, a na odcinkach krzywoliniowych co 10 m</w:t>
            </w:r>
          </w:p>
        </w:tc>
      </w:tr>
      <w:tr w:rsidR="008B1376" w:rsidRPr="005635B6" w:rsidTr="008D54B1">
        <w:trPr>
          <w:cantSplit/>
          <w:jc w:val="center"/>
        </w:trPr>
        <w:tc>
          <w:tcPr>
            <w:tcW w:w="637" w:type="dxa"/>
            <w:tcBorders>
              <w:left w:val="single" w:sz="4" w:space="0" w:color="auto"/>
            </w:tcBorders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jc w:val="center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603" w:type="dxa"/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4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Ukształtowanie osi w planie*</w:t>
            </w:r>
            <w:r w:rsidRPr="005635B6">
              <w:rPr>
                <w:rFonts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b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co 100 m</w:t>
            </w:r>
          </w:p>
        </w:tc>
      </w:tr>
      <w:tr w:rsidR="008B1376" w:rsidRPr="005635B6" w:rsidTr="008D54B1">
        <w:trPr>
          <w:jc w:val="center"/>
        </w:trPr>
        <w:tc>
          <w:tcPr>
            <w:tcW w:w="637" w:type="dxa"/>
            <w:tcBorders>
              <w:left w:val="single" w:sz="4" w:space="0" w:color="auto"/>
            </w:tcBorders>
          </w:tcPr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603" w:type="dxa"/>
          </w:tcPr>
          <w:p w:rsidR="008B1376" w:rsidRPr="005635B6" w:rsidRDefault="008B1376" w:rsidP="000E6685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 xml:space="preserve">Grubość </w:t>
            </w:r>
            <w:r w:rsidR="000E6685" w:rsidRPr="005635B6">
              <w:rPr>
                <w:rFonts w:cs="Arial"/>
                <w:sz w:val="18"/>
                <w:szCs w:val="18"/>
              </w:rPr>
              <w:t>warstwy</w:t>
            </w:r>
          </w:p>
        </w:tc>
        <w:tc>
          <w:tcPr>
            <w:tcW w:w="6214" w:type="dxa"/>
            <w:tcBorders>
              <w:right w:val="single" w:sz="4" w:space="0" w:color="auto"/>
            </w:tcBorders>
          </w:tcPr>
          <w:p w:rsidR="00874CE7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 xml:space="preserve">Podczas budowy: </w:t>
            </w:r>
          </w:p>
          <w:p w:rsidR="008B1376" w:rsidRPr="005635B6" w:rsidRDefault="008B1376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w 3 punktach na każdej działce roboczej lecz nie rzadziej niż raz na 400 m</w:t>
            </w:r>
            <w:r w:rsidRPr="005635B6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  <w:p w:rsidR="00874CE7" w:rsidRPr="005635B6" w:rsidRDefault="00874CE7" w:rsidP="00874CE7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 xml:space="preserve">Przed odbiorem: </w:t>
            </w:r>
          </w:p>
          <w:p w:rsidR="00874CE7" w:rsidRPr="005635B6" w:rsidRDefault="00874CE7" w:rsidP="00874CE7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w 3 punktach</w:t>
            </w:r>
            <w:r w:rsidR="007B2745">
              <w:rPr>
                <w:rFonts w:cs="Arial"/>
                <w:sz w:val="18"/>
                <w:szCs w:val="18"/>
              </w:rPr>
              <w:t>,</w:t>
            </w:r>
            <w:r w:rsidRPr="005635B6">
              <w:rPr>
                <w:rFonts w:cs="Arial"/>
                <w:sz w:val="18"/>
                <w:szCs w:val="18"/>
              </w:rPr>
              <w:t xml:space="preserve"> lecz nie rzadziej niż raz na 2000 m</w:t>
            </w:r>
            <w:r w:rsidRPr="005635B6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</w:tr>
      <w:tr w:rsidR="00874CE7" w:rsidRPr="005635B6" w:rsidTr="008D54B1">
        <w:trPr>
          <w:jc w:val="center"/>
        </w:trPr>
        <w:tc>
          <w:tcPr>
            <w:tcW w:w="637" w:type="dxa"/>
            <w:tcBorders>
              <w:left w:val="single" w:sz="4" w:space="0" w:color="auto"/>
              <w:bottom w:val="single" w:sz="4" w:space="0" w:color="auto"/>
            </w:tcBorders>
          </w:tcPr>
          <w:p w:rsidR="00874CE7" w:rsidRPr="005635B6" w:rsidRDefault="00874CE7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603" w:type="dxa"/>
            <w:tcBorders>
              <w:bottom w:val="single" w:sz="4" w:space="0" w:color="auto"/>
            </w:tcBorders>
          </w:tcPr>
          <w:p w:rsidR="00874CE7" w:rsidRPr="005635B6" w:rsidRDefault="00874CE7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Nośność – moduł odkształcenia</w:t>
            </w:r>
          </w:p>
        </w:tc>
        <w:tc>
          <w:tcPr>
            <w:tcW w:w="6214" w:type="dxa"/>
            <w:tcBorders>
              <w:bottom w:val="single" w:sz="4" w:space="0" w:color="auto"/>
              <w:right w:val="single" w:sz="4" w:space="0" w:color="auto"/>
            </w:tcBorders>
          </w:tcPr>
          <w:p w:rsidR="00874CE7" w:rsidRPr="005635B6" w:rsidRDefault="00874CE7" w:rsidP="004C5FA8">
            <w:pPr>
              <w:numPr>
                <w:ilvl w:val="12"/>
                <w:numId w:val="0"/>
              </w:numPr>
              <w:spacing w:before="20" w:after="20" w:line="276" w:lineRule="auto"/>
              <w:ind w:right="-11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co najmniej 1 raz na 1000 m2 lub ugięcie sprężyste co 50m</w:t>
            </w:r>
          </w:p>
        </w:tc>
      </w:tr>
    </w:tbl>
    <w:p w:rsidR="00874CE7" w:rsidRPr="005635B6" w:rsidRDefault="00874CE7" w:rsidP="00874CE7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*) Dodatkowe pomiary spadków poprzecznych i ukształtowania osi w planie należy wykonać w punktach głównych łuków poziomych.</w:t>
      </w:r>
    </w:p>
    <w:p w:rsidR="001165AF" w:rsidRPr="002715CA" w:rsidRDefault="001165AF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:rsidR="00542C52" w:rsidRPr="005635B6" w:rsidRDefault="00542C52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bCs/>
          <w:sz w:val="18"/>
          <w:szCs w:val="18"/>
        </w:rPr>
      </w:pPr>
      <w:r w:rsidRPr="005635B6">
        <w:rPr>
          <w:rFonts w:cs="Arial"/>
          <w:bCs/>
          <w:sz w:val="18"/>
          <w:szCs w:val="18"/>
        </w:rPr>
        <w:t>Dla warstw z mieszanki kruszywa niezwiązanego na zjazdach należy wykonać badania wyszczególnione w tablicy 6 z częstotliwością 1 raz na dziennej działce roboczej.</w:t>
      </w:r>
    </w:p>
    <w:p w:rsidR="001E3ECE" w:rsidRPr="005635B6" w:rsidRDefault="001E3ECE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874CE7" w:rsidRPr="005635B6" w:rsidRDefault="00874CE7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Szerokość </w:t>
      </w:r>
      <w:r w:rsidR="004376FA" w:rsidRPr="005635B6">
        <w:rPr>
          <w:rFonts w:cs="Arial"/>
          <w:b/>
          <w:bCs/>
          <w:sz w:val="18"/>
          <w:szCs w:val="18"/>
        </w:rPr>
        <w:t>warstwy</w:t>
      </w:r>
    </w:p>
    <w:p w:rsidR="00874CE7" w:rsidRPr="005635B6" w:rsidRDefault="00874CE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Szerokość </w:t>
      </w:r>
      <w:r w:rsidR="004376FA" w:rsidRPr="005635B6">
        <w:rPr>
          <w:rFonts w:cs="Arial"/>
          <w:sz w:val="18"/>
          <w:szCs w:val="18"/>
        </w:rPr>
        <w:t>warstwy</w:t>
      </w:r>
      <w:r w:rsidRPr="005635B6">
        <w:rPr>
          <w:rFonts w:cs="Arial"/>
          <w:sz w:val="18"/>
          <w:szCs w:val="18"/>
        </w:rPr>
        <w:t xml:space="preserve"> nie może różnić się od szerokości projektowanej o więcej niż + 10 cm, </w:t>
      </w:r>
      <w:r w:rsidRPr="005635B6">
        <w:rPr>
          <w:rFonts w:cs="Arial"/>
          <w:sz w:val="18"/>
          <w:szCs w:val="18"/>
        </w:rPr>
        <w:br/>
        <w:t>- 5 cm.</w:t>
      </w:r>
    </w:p>
    <w:p w:rsidR="008B1376" w:rsidRPr="005635B6" w:rsidRDefault="00874CE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Na jezdniach bez krawężników szerokość </w:t>
      </w:r>
      <w:r w:rsidR="00C90873" w:rsidRPr="005635B6">
        <w:rPr>
          <w:rFonts w:cs="Arial"/>
          <w:sz w:val="18"/>
          <w:szCs w:val="18"/>
        </w:rPr>
        <w:t xml:space="preserve">warstwy </w:t>
      </w:r>
      <w:r w:rsidRPr="005635B6">
        <w:rPr>
          <w:rFonts w:cs="Arial"/>
          <w:sz w:val="18"/>
          <w:szCs w:val="18"/>
        </w:rPr>
        <w:t>powinna być większa od szerokości warstwy wyżej leżącej o wartość wskazaną w Dokumentacji Projektowej.</w:t>
      </w:r>
    </w:p>
    <w:p w:rsidR="004376FA" w:rsidRPr="002715CA" w:rsidRDefault="004376F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:rsidR="00874CE7" w:rsidRPr="005635B6" w:rsidRDefault="00874CE7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Równość </w:t>
      </w:r>
      <w:r w:rsidR="004376FA" w:rsidRPr="005635B6">
        <w:rPr>
          <w:rFonts w:cs="Arial"/>
          <w:b/>
          <w:bCs/>
          <w:sz w:val="18"/>
          <w:szCs w:val="18"/>
        </w:rPr>
        <w:t>warstwy</w:t>
      </w:r>
    </w:p>
    <w:p w:rsidR="001950E8" w:rsidRDefault="00874CE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Nierówności podłużne </w:t>
      </w:r>
      <w:r w:rsidR="004376FA" w:rsidRPr="005635B6">
        <w:rPr>
          <w:rFonts w:cs="Arial"/>
          <w:sz w:val="18"/>
          <w:szCs w:val="18"/>
        </w:rPr>
        <w:t>warstwy</w:t>
      </w:r>
      <w:r w:rsidRPr="005635B6">
        <w:rPr>
          <w:rFonts w:cs="Arial"/>
          <w:sz w:val="18"/>
          <w:szCs w:val="18"/>
        </w:rPr>
        <w:t xml:space="preserve"> należy mierzyć 4-metrową </w:t>
      </w:r>
      <w:r w:rsidR="00017CFB" w:rsidRPr="005635B6">
        <w:rPr>
          <w:rFonts w:cs="Arial"/>
          <w:sz w:val="18"/>
          <w:szCs w:val="18"/>
        </w:rPr>
        <w:t xml:space="preserve">łatą lub </w:t>
      </w:r>
      <w:proofErr w:type="spellStart"/>
      <w:r w:rsidR="00017CFB" w:rsidRPr="005635B6">
        <w:rPr>
          <w:rFonts w:cs="Arial"/>
          <w:sz w:val="18"/>
          <w:szCs w:val="18"/>
        </w:rPr>
        <w:t>planografem</w:t>
      </w:r>
      <w:proofErr w:type="spellEnd"/>
      <w:r w:rsidR="00017CFB" w:rsidRPr="005635B6">
        <w:rPr>
          <w:rFonts w:cs="Arial"/>
          <w:sz w:val="18"/>
          <w:szCs w:val="18"/>
        </w:rPr>
        <w:t>, zgodnie z</w:t>
      </w:r>
      <w:r w:rsidR="007B01DE" w:rsidRPr="005635B6">
        <w:rPr>
          <w:rFonts w:cs="Arial"/>
          <w:sz w:val="18"/>
          <w:szCs w:val="18"/>
        </w:rPr>
        <w:t> </w:t>
      </w:r>
      <w:r w:rsidRPr="005635B6">
        <w:rPr>
          <w:rFonts w:cs="Arial"/>
          <w:sz w:val="18"/>
          <w:szCs w:val="18"/>
        </w:rPr>
        <w:t>BN-68/8931-04.</w:t>
      </w:r>
    </w:p>
    <w:p w:rsidR="00874CE7" w:rsidRPr="005635B6" w:rsidRDefault="00874CE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Nierówności poprzeczne </w:t>
      </w:r>
      <w:r w:rsidR="004376FA" w:rsidRPr="005635B6">
        <w:rPr>
          <w:rFonts w:cs="Arial"/>
          <w:sz w:val="18"/>
          <w:szCs w:val="18"/>
        </w:rPr>
        <w:t>warstw</w:t>
      </w:r>
      <w:r w:rsidRPr="005635B6">
        <w:rPr>
          <w:rFonts w:cs="Arial"/>
          <w:sz w:val="18"/>
          <w:szCs w:val="18"/>
        </w:rPr>
        <w:t xml:space="preserve">y należy mierzyć 4-metrową łatą. Nierówności </w:t>
      </w:r>
      <w:r w:rsidR="004376FA" w:rsidRPr="005635B6">
        <w:rPr>
          <w:rFonts w:cs="Arial"/>
          <w:sz w:val="18"/>
          <w:szCs w:val="18"/>
        </w:rPr>
        <w:t>warstwy</w:t>
      </w:r>
      <w:r w:rsidRPr="005635B6">
        <w:rPr>
          <w:rFonts w:cs="Arial"/>
          <w:sz w:val="18"/>
          <w:szCs w:val="18"/>
        </w:rPr>
        <w:t xml:space="preserve"> nie mogą przekraczać:</w:t>
      </w:r>
    </w:p>
    <w:p w:rsidR="00874CE7" w:rsidRPr="005635B6" w:rsidRDefault="00874CE7" w:rsidP="00E325E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10 mm dla podbudowy zasadniczej</w:t>
      </w:r>
      <w:r w:rsidR="007B01DE" w:rsidRPr="005635B6">
        <w:rPr>
          <w:rFonts w:cs="Arial"/>
          <w:sz w:val="18"/>
          <w:szCs w:val="18"/>
        </w:rPr>
        <w:t xml:space="preserve"> i nawierzchni</w:t>
      </w:r>
      <w:r w:rsidRPr="005635B6">
        <w:rPr>
          <w:rFonts w:cs="Arial"/>
          <w:sz w:val="18"/>
          <w:szCs w:val="18"/>
        </w:rPr>
        <w:t>,</w:t>
      </w:r>
    </w:p>
    <w:p w:rsidR="00874CE7" w:rsidRPr="005635B6" w:rsidRDefault="00874CE7" w:rsidP="00E325E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20 mm dla podbudowy pomocniczej.</w:t>
      </w:r>
    </w:p>
    <w:p w:rsidR="00033B52" w:rsidRPr="002715CA" w:rsidRDefault="00033B52" w:rsidP="002715C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:rsidR="00874CE7" w:rsidRPr="005635B6" w:rsidRDefault="00874CE7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Spadki poprzeczne </w:t>
      </w:r>
      <w:r w:rsidR="004376FA" w:rsidRPr="005635B6">
        <w:rPr>
          <w:rFonts w:cs="Arial"/>
          <w:b/>
          <w:bCs/>
          <w:sz w:val="18"/>
          <w:szCs w:val="18"/>
        </w:rPr>
        <w:t>warstwy</w:t>
      </w:r>
    </w:p>
    <w:p w:rsidR="00033B52" w:rsidRPr="005635B6" w:rsidRDefault="00874CE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Spadki poprzeczne </w:t>
      </w:r>
      <w:r w:rsidR="004376FA" w:rsidRPr="005635B6">
        <w:rPr>
          <w:rFonts w:cs="Arial"/>
          <w:sz w:val="18"/>
          <w:szCs w:val="18"/>
        </w:rPr>
        <w:t>warstwy</w:t>
      </w:r>
      <w:r w:rsidR="00E517D7" w:rsidRPr="005635B6">
        <w:rPr>
          <w:rFonts w:cs="Arial"/>
          <w:sz w:val="18"/>
          <w:szCs w:val="18"/>
        </w:rPr>
        <w:t xml:space="preserve"> </w:t>
      </w:r>
      <w:r w:rsidRPr="005635B6">
        <w:rPr>
          <w:rFonts w:cs="Arial"/>
          <w:sz w:val="18"/>
          <w:szCs w:val="18"/>
        </w:rPr>
        <w:t>na prostych i łukach powinny być zgodne z dokumentacją projektową, z tolerancją</w:t>
      </w:r>
      <w:r w:rsidR="001950E8">
        <w:rPr>
          <w:rFonts w:cs="Arial"/>
          <w:sz w:val="18"/>
          <w:szCs w:val="18"/>
        </w:rPr>
        <w:br/>
      </w:r>
      <w:r w:rsidRPr="005635B6">
        <w:rPr>
          <w:rFonts w:cs="Arial"/>
          <w:sz w:val="18"/>
          <w:szCs w:val="18"/>
        </w:rPr>
        <w:t>± 0,5 %.</w:t>
      </w:r>
    </w:p>
    <w:p w:rsidR="00033B52" w:rsidRPr="002715CA" w:rsidRDefault="00033B52" w:rsidP="00874CE7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:rsidR="00874CE7" w:rsidRPr="005635B6" w:rsidRDefault="00874CE7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Rzędne wysokościowe </w:t>
      </w:r>
      <w:r w:rsidR="004376FA" w:rsidRPr="005635B6">
        <w:rPr>
          <w:rFonts w:cs="Arial"/>
          <w:b/>
          <w:bCs/>
          <w:sz w:val="18"/>
          <w:szCs w:val="18"/>
        </w:rPr>
        <w:t>warstwy</w:t>
      </w:r>
    </w:p>
    <w:p w:rsidR="00874CE7" w:rsidRPr="005635B6" w:rsidRDefault="00874CE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Różnice pomiędzy rzędnymi wysokościowymi </w:t>
      </w:r>
      <w:r w:rsidR="004376FA" w:rsidRPr="005635B6">
        <w:rPr>
          <w:rFonts w:cs="Arial"/>
          <w:sz w:val="18"/>
          <w:szCs w:val="18"/>
        </w:rPr>
        <w:t>warstwy</w:t>
      </w:r>
      <w:r w:rsidRPr="005635B6">
        <w:rPr>
          <w:rFonts w:cs="Arial"/>
          <w:sz w:val="18"/>
          <w:szCs w:val="18"/>
        </w:rPr>
        <w:t xml:space="preserve"> i rzędnymi projektowanymi </w:t>
      </w:r>
      <w:r w:rsidR="002A5551" w:rsidRPr="005635B6">
        <w:rPr>
          <w:rFonts w:cs="Arial"/>
          <w:sz w:val="18"/>
          <w:szCs w:val="18"/>
        </w:rPr>
        <w:t xml:space="preserve">podbudowy </w:t>
      </w:r>
      <w:r w:rsidRPr="005635B6">
        <w:rPr>
          <w:rFonts w:cs="Arial"/>
          <w:sz w:val="18"/>
          <w:szCs w:val="18"/>
        </w:rPr>
        <w:t>nie powinny przekraczać + 1 cm, -2 cm.</w:t>
      </w:r>
    </w:p>
    <w:p w:rsidR="008D54B1" w:rsidRPr="005635B6" w:rsidRDefault="002A5551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Różnice pomiędzy rzędnymi wysokościowymi warstwy i rzędnymi projektowanymi nawierzchni nie powinny przekraczać ± 1 cm.</w:t>
      </w:r>
    </w:p>
    <w:p w:rsidR="00422836" w:rsidRPr="005635B6" w:rsidRDefault="00422836" w:rsidP="00874CE7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874CE7" w:rsidRPr="005635B6" w:rsidRDefault="00874CE7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Ukształtowanie osi </w:t>
      </w:r>
      <w:r w:rsidR="004376FA" w:rsidRPr="005635B6">
        <w:rPr>
          <w:rFonts w:cs="Arial"/>
          <w:b/>
          <w:bCs/>
          <w:sz w:val="18"/>
          <w:szCs w:val="18"/>
        </w:rPr>
        <w:t>warstwy</w:t>
      </w:r>
    </w:p>
    <w:p w:rsidR="00874CE7" w:rsidRPr="005635B6" w:rsidRDefault="00874CE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Oś </w:t>
      </w:r>
      <w:r w:rsidR="004376FA" w:rsidRPr="005635B6">
        <w:rPr>
          <w:rFonts w:cs="Arial"/>
          <w:sz w:val="18"/>
          <w:szCs w:val="18"/>
        </w:rPr>
        <w:t>warstwy</w:t>
      </w:r>
      <w:r w:rsidRPr="005635B6">
        <w:rPr>
          <w:rFonts w:cs="Arial"/>
          <w:sz w:val="18"/>
          <w:szCs w:val="18"/>
        </w:rPr>
        <w:t xml:space="preserve"> w planie nie może być przesunięta w stosunku do osi projektowanej o więcej niż ± 5 cm.</w:t>
      </w:r>
    </w:p>
    <w:p w:rsidR="00874CE7" w:rsidRPr="002715CA" w:rsidRDefault="00874CE7" w:rsidP="00874CE7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:rsidR="00874CE7" w:rsidRPr="005635B6" w:rsidRDefault="00874CE7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 xml:space="preserve">Grubość </w:t>
      </w:r>
      <w:r w:rsidR="004376FA" w:rsidRPr="005635B6">
        <w:rPr>
          <w:rFonts w:cs="Arial"/>
          <w:b/>
          <w:bCs/>
          <w:sz w:val="18"/>
          <w:szCs w:val="18"/>
        </w:rPr>
        <w:t>warstwy</w:t>
      </w:r>
    </w:p>
    <w:p w:rsidR="00874CE7" w:rsidRPr="005635B6" w:rsidRDefault="004376FA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Grubość warstwy</w:t>
      </w:r>
      <w:r w:rsidR="00874CE7" w:rsidRPr="005635B6">
        <w:rPr>
          <w:rFonts w:cs="Arial"/>
          <w:sz w:val="18"/>
          <w:szCs w:val="18"/>
        </w:rPr>
        <w:t xml:space="preserve"> nie może się różnić od grubości projektowanej o więcej niż:</w:t>
      </w:r>
    </w:p>
    <w:p w:rsidR="00874CE7" w:rsidRPr="005635B6" w:rsidRDefault="00874CE7" w:rsidP="00E325E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567" w:hanging="28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dla podbudowy zasadniczej </w:t>
      </w:r>
      <w:r w:rsidR="007B01DE" w:rsidRPr="005635B6">
        <w:rPr>
          <w:rFonts w:cs="Arial"/>
          <w:sz w:val="18"/>
          <w:szCs w:val="18"/>
        </w:rPr>
        <w:t xml:space="preserve">i nawierzchni </w:t>
      </w:r>
      <w:r w:rsidRPr="005635B6">
        <w:rPr>
          <w:rFonts w:cs="Arial"/>
          <w:sz w:val="18"/>
          <w:szCs w:val="18"/>
        </w:rPr>
        <w:t>± 10%,</w:t>
      </w:r>
    </w:p>
    <w:p w:rsidR="00874CE7" w:rsidRPr="005635B6" w:rsidRDefault="00874CE7" w:rsidP="00E325E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59" w:lineRule="auto"/>
        <w:ind w:left="567" w:hanging="28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dla podbudowy pomocniczej +10%, -15%.</w:t>
      </w:r>
    </w:p>
    <w:p w:rsidR="008B1376" w:rsidRPr="002715CA" w:rsidRDefault="008B1376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6"/>
          <w:szCs w:val="16"/>
        </w:rPr>
      </w:pPr>
    </w:p>
    <w:p w:rsidR="00DE23C7" w:rsidRPr="005635B6" w:rsidRDefault="00DE23C7" w:rsidP="00E325E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59" w:lineRule="auto"/>
        <w:ind w:left="709" w:hanging="709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Nośność podbudowy</w:t>
      </w:r>
      <w:r w:rsidR="0025761C" w:rsidRPr="005635B6">
        <w:rPr>
          <w:rFonts w:cs="Arial"/>
          <w:b/>
          <w:bCs/>
          <w:sz w:val="18"/>
          <w:szCs w:val="18"/>
        </w:rPr>
        <w:t xml:space="preserve"> i nawierzchni</w:t>
      </w:r>
    </w:p>
    <w:p w:rsidR="00A81C55" w:rsidRPr="005635B6" w:rsidRDefault="00A81C55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Podbudowa zasadnicza, pomocnicza i nawierzchnia z kruszywa powinna charakteryzować się cechami przedstawionymi w poniżej.</w:t>
      </w:r>
    </w:p>
    <w:tbl>
      <w:tblPr>
        <w:tblpPr w:leftFromText="141" w:rightFromText="141" w:vertAnchor="text" w:horzAnchor="margin" w:tblpXSpec="center" w:tblpY="402"/>
        <w:tblW w:w="89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1220"/>
        <w:gridCol w:w="1320"/>
        <w:gridCol w:w="1260"/>
        <w:gridCol w:w="1190"/>
        <w:gridCol w:w="1350"/>
        <w:gridCol w:w="1360"/>
        <w:gridCol w:w="30"/>
      </w:tblGrid>
      <w:tr w:rsidR="00A81C55" w:rsidRPr="005635B6" w:rsidTr="002715CA">
        <w:trPr>
          <w:trHeight w:val="379"/>
        </w:trPr>
        <w:tc>
          <w:tcPr>
            <w:tcW w:w="12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eastAsia="Verdana" w:cs="Arial"/>
                <w:w w:val="98"/>
                <w:sz w:val="18"/>
                <w:szCs w:val="18"/>
              </w:rPr>
            </w:pPr>
          </w:p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eastAsia="Verdana" w:cs="Arial"/>
                <w:w w:val="98"/>
                <w:sz w:val="18"/>
                <w:szCs w:val="18"/>
              </w:rPr>
            </w:pPr>
          </w:p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eastAsia="Verdana" w:cs="Arial"/>
                <w:w w:val="98"/>
                <w:sz w:val="18"/>
                <w:szCs w:val="18"/>
              </w:rPr>
            </w:pPr>
          </w:p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eastAsia="Verdana" w:cs="Arial"/>
                <w:w w:val="98"/>
                <w:sz w:val="18"/>
                <w:szCs w:val="18"/>
              </w:rPr>
            </w:pPr>
          </w:p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eastAsia="Verdana" w:cs="Arial"/>
                <w:w w:val="98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Lp.</w:t>
            </w:r>
          </w:p>
        </w:tc>
        <w:tc>
          <w:tcPr>
            <w:tcW w:w="12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Podbudowa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w w:val="99"/>
                <w:sz w:val="18"/>
                <w:szCs w:val="18"/>
              </w:rPr>
              <w:t>z kruszywa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w w:val="90"/>
                <w:sz w:val="18"/>
                <w:szCs w:val="18"/>
              </w:rPr>
              <w:t>o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sz w:val="18"/>
                <w:szCs w:val="18"/>
              </w:rPr>
              <w:t>wskaźniku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sz w:val="18"/>
                <w:szCs w:val="18"/>
              </w:rPr>
              <w:t>w</w:t>
            </w:r>
            <w:r w:rsidRPr="005635B6">
              <w:rPr>
                <w:rFonts w:eastAsia="Verdana" w:cs="Arial"/>
                <w:sz w:val="18"/>
                <w:szCs w:val="18"/>
                <w:vertAlign w:val="subscript"/>
              </w:rPr>
              <w:t>noś</w:t>
            </w:r>
            <w:r w:rsidRPr="005635B6">
              <w:rPr>
                <w:rFonts w:eastAsia="Verdana" w:cs="Arial"/>
                <w:sz w:val="18"/>
                <w:szCs w:val="18"/>
              </w:rPr>
              <w:t xml:space="preserve"> nie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sz w:val="18"/>
                <w:szCs w:val="18"/>
              </w:rPr>
              <w:t>mniejszym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w w:val="99"/>
                <w:sz w:val="18"/>
                <w:szCs w:val="18"/>
              </w:rPr>
              <w:t>niż, %</w:t>
            </w:r>
          </w:p>
        </w:tc>
        <w:tc>
          <w:tcPr>
            <w:tcW w:w="6480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9"/>
                <w:sz w:val="18"/>
                <w:szCs w:val="18"/>
              </w:rPr>
              <w:t>Wymagane cechy podbudowy</w:t>
            </w:r>
          </w:p>
        </w:tc>
        <w:tc>
          <w:tcPr>
            <w:tcW w:w="30" w:type="dxa"/>
            <w:vMerge w:val="restart"/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81C55" w:rsidRPr="005635B6" w:rsidTr="002715CA">
        <w:trPr>
          <w:trHeight w:val="838"/>
        </w:trPr>
        <w:tc>
          <w:tcPr>
            <w:tcW w:w="122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20" w:type="dxa"/>
            <w:vMerge w:val="restart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Wskaźnik</w:t>
            </w:r>
          </w:p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zagęszczenia</w:t>
            </w:r>
          </w:p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I</w:t>
            </w:r>
            <w:r w:rsidRPr="005635B6">
              <w:rPr>
                <w:rFonts w:eastAsia="Verdana" w:cs="Arial"/>
                <w:sz w:val="18"/>
                <w:szCs w:val="18"/>
                <w:vertAlign w:val="subscript"/>
              </w:rPr>
              <w:t>S</w:t>
            </w:r>
            <w:r w:rsidRPr="005635B6">
              <w:rPr>
                <w:rFonts w:eastAsia="Verdana" w:cs="Arial"/>
                <w:sz w:val="18"/>
                <w:szCs w:val="18"/>
              </w:rPr>
              <w:t xml:space="preserve"> nie</w:t>
            </w:r>
          </w:p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9"/>
                <w:sz w:val="18"/>
                <w:szCs w:val="18"/>
              </w:rPr>
              <w:t>mniejszy niż</w:t>
            </w:r>
          </w:p>
        </w:tc>
        <w:tc>
          <w:tcPr>
            <w:tcW w:w="245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Maksymalne ugięcie</w:t>
            </w:r>
          </w:p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9"/>
                <w:sz w:val="18"/>
                <w:szCs w:val="18"/>
              </w:rPr>
              <w:t>sprężyste pod kołem, mm</w:t>
            </w:r>
          </w:p>
        </w:tc>
        <w:tc>
          <w:tcPr>
            <w:tcW w:w="2710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9"/>
                <w:sz w:val="18"/>
                <w:szCs w:val="18"/>
              </w:rPr>
              <w:t>Minimalny moduł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sz w:val="18"/>
                <w:szCs w:val="18"/>
              </w:rPr>
              <w:t>odkształcenia mierzony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sz w:val="18"/>
                <w:szCs w:val="18"/>
              </w:rPr>
              <w:t>płytą o średnicy 30 cm,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5635B6">
              <w:rPr>
                <w:rFonts w:eastAsia="Verdana" w:cs="Arial"/>
                <w:w w:val="97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30" w:type="dxa"/>
            <w:vMerge/>
            <w:tcBorders>
              <w:left w:val="single" w:sz="4" w:space="0" w:color="auto"/>
              <w:bottom w:val="nil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81C55" w:rsidRPr="005635B6" w:rsidTr="002715CA">
        <w:trPr>
          <w:trHeight w:val="625"/>
        </w:trPr>
        <w:tc>
          <w:tcPr>
            <w:tcW w:w="12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 xml:space="preserve">40 </w:t>
            </w:r>
            <w:proofErr w:type="spellStart"/>
            <w:r w:rsidRPr="005635B6">
              <w:rPr>
                <w:rFonts w:eastAsia="Verdana" w:cs="Arial"/>
                <w:sz w:val="18"/>
                <w:szCs w:val="18"/>
              </w:rPr>
              <w:t>kN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7"/>
                <w:sz w:val="18"/>
                <w:szCs w:val="18"/>
              </w:rPr>
              <w:t xml:space="preserve">50 </w:t>
            </w:r>
            <w:proofErr w:type="spellStart"/>
            <w:r w:rsidRPr="005635B6">
              <w:rPr>
                <w:rFonts w:eastAsia="Verdana" w:cs="Arial"/>
                <w:w w:val="97"/>
                <w:sz w:val="18"/>
                <w:szCs w:val="18"/>
              </w:rPr>
              <w:t>kN</w:t>
            </w:r>
            <w:proofErr w:type="spellEnd"/>
          </w:p>
        </w:tc>
        <w:tc>
          <w:tcPr>
            <w:tcW w:w="135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od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sz w:val="18"/>
                <w:szCs w:val="18"/>
              </w:rPr>
              <w:t>pierwszego</w:t>
            </w:r>
          </w:p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9"/>
                <w:sz w:val="18"/>
                <w:szCs w:val="18"/>
              </w:rPr>
              <w:t>obciążenia</w:t>
            </w:r>
            <w:r w:rsidRPr="005635B6">
              <w:rPr>
                <w:rFonts w:cs="Arial"/>
                <w:sz w:val="18"/>
                <w:szCs w:val="18"/>
              </w:rPr>
              <w:t xml:space="preserve"> </w:t>
            </w:r>
            <w:r w:rsidRPr="005635B6">
              <w:rPr>
                <w:rFonts w:eastAsia="Verdana" w:cs="Arial"/>
                <w:w w:val="97"/>
                <w:sz w:val="18"/>
                <w:szCs w:val="18"/>
              </w:rPr>
              <w:t>E</w:t>
            </w:r>
            <w:r w:rsidRPr="005635B6">
              <w:rPr>
                <w:rFonts w:eastAsia="Verdana" w:cs="Arial"/>
                <w:w w:val="97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36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od drugiego</w:t>
            </w:r>
          </w:p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obciążenia E</w:t>
            </w:r>
            <w:r w:rsidRPr="005635B6">
              <w:rPr>
                <w:rFonts w:eastAsia="Verdana" w:cs="Arial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0" w:type="dxa"/>
            <w:vMerge/>
            <w:tcBorders>
              <w:bottom w:val="nil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81C55" w:rsidRPr="005635B6" w:rsidTr="002715CA">
        <w:trPr>
          <w:trHeight w:val="267"/>
        </w:trPr>
        <w:tc>
          <w:tcPr>
            <w:tcW w:w="1220" w:type="dxa"/>
            <w:tcBorders>
              <w:left w:val="single" w:sz="8" w:space="0" w:color="auto"/>
              <w:right w:val="single" w:sz="8" w:space="0" w:color="auto"/>
            </w:tcBorders>
          </w:tcPr>
          <w:p w:rsidR="00A81C55" w:rsidRPr="005635B6" w:rsidRDefault="00A81C55" w:rsidP="00422836">
            <w:pPr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1</w:t>
            </w:r>
            <w:r w:rsidRPr="005635B6">
              <w:rPr>
                <w:rFonts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12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5"/>
                <w:sz w:val="18"/>
                <w:szCs w:val="18"/>
              </w:rPr>
              <w:t>60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1,0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7"/>
                <w:sz w:val="18"/>
                <w:szCs w:val="18"/>
              </w:rPr>
              <w:t>1,40</w:t>
            </w:r>
          </w:p>
        </w:tc>
        <w:tc>
          <w:tcPr>
            <w:tcW w:w="1190" w:type="dxa"/>
            <w:tcBorders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7"/>
                <w:sz w:val="18"/>
                <w:szCs w:val="18"/>
              </w:rPr>
              <w:t>1,60</w:t>
            </w:r>
          </w:p>
        </w:tc>
        <w:tc>
          <w:tcPr>
            <w:tcW w:w="1350" w:type="dxa"/>
            <w:tcBorders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60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130</w:t>
            </w:r>
          </w:p>
        </w:tc>
        <w:tc>
          <w:tcPr>
            <w:tcW w:w="30" w:type="dxa"/>
            <w:vMerge/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81C55" w:rsidRPr="005635B6" w:rsidTr="002715CA">
        <w:trPr>
          <w:trHeight w:val="218"/>
        </w:trPr>
        <w:tc>
          <w:tcPr>
            <w:tcW w:w="1220" w:type="dxa"/>
            <w:tcBorders>
              <w:left w:val="single" w:sz="8" w:space="0" w:color="auto"/>
              <w:right w:val="single" w:sz="8" w:space="0" w:color="auto"/>
            </w:tcBorders>
          </w:tcPr>
          <w:p w:rsidR="00A81C55" w:rsidRPr="005635B6" w:rsidRDefault="00A81C55" w:rsidP="00422836">
            <w:pPr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2</w:t>
            </w:r>
            <w:r w:rsidRPr="005635B6">
              <w:rPr>
                <w:rFonts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122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5"/>
                <w:sz w:val="18"/>
                <w:szCs w:val="18"/>
              </w:rPr>
              <w:t>80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1,0</w:t>
            </w:r>
          </w:p>
        </w:tc>
        <w:tc>
          <w:tcPr>
            <w:tcW w:w="1260" w:type="dxa"/>
            <w:tcBorders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7"/>
                <w:sz w:val="18"/>
                <w:szCs w:val="18"/>
              </w:rPr>
              <w:t>1,25</w:t>
            </w:r>
          </w:p>
        </w:tc>
        <w:tc>
          <w:tcPr>
            <w:tcW w:w="1190" w:type="dxa"/>
            <w:tcBorders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7"/>
                <w:sz w:val="18"/>
                <w:szCs w:val="18"/>
              </w:rPr>
              <w:t>1,40</w:t>
            </w:r>
          </w:p>
        </w:tc>
        <w:tc>
          <w:tcPr>
            <w:tcW w:w="1350" w:type="dxa"/>
            <w:tcBorders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80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160</w:t>
            </w:r>
          </w:p>
        </w:tc>
        <w:tc>
          <w:tcPr>
            <w:tcW w:w="30" w:type="dxa"/>
            <w:vMerge/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A81C55" w:rsidRPr="005635B6" w:rsidTr="002715CA">
        <w:trPr>
          <w:trHeight w:val="246"/>
        </w:trPr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eastAsia="Verdana" w:cs="Arial"/>
                <w:w w:val="98"/>
                <w:sz w:val="18"/>
                <w:szCs w:val="18"/>
              </w:rPr>
            </w:pPr>
            <w:r w:rsidRPr="005635B6">
              <w:rPr>
                <w:rFonts w:cs="Arial"/>
                <w:sz w:val="18"/>
                <w:szCs w:val="18"/>
              </w:rPr>
              <w:t>3</w:t>
            </w:r>
            <w:r w:rsidRPr="005635B6">
              <w:rPr>
                <w:rFonts w:cs="Arial"/>
                <w:sz w:val="18"/>
                <w:szCs w:val="18"/>
                <w:vertAlign w:val="superscript"/>
              </w:rPr>
              <w:t>c)</w:t>
            </w:r>
          </w:p>
        </w:tc>
        <w:tc>
          <w:tcPr>
            <w:tcW w:w="12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1C55" w:rsidRPr="005635B6" w:rsidRDefault="00262D0B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120</w:t>
            </w:r>
          </w:p>
        </w:tc>
        <w:tc>
          <w:tcPr>
            <w:tcW w:w="132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sz w:val="18"/>
                <w:szCs w:val="18"/>
              </w:rPr>
              <w:t>1,03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7"/>
                <w:sz w:val="18"/>
                <w:szCs w:val="18"/>
              </w:rPr>
              <w:t>1,10</w:t>
            </w:r>
          </w:p>
        </w:tc>
        <w:tc>
          <w:tcPr>
            <w:tcW w:w="119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7"/>
                <w:sz w:val="18"/>
                <w:szCs w:val="18"/>
              </w:rPr>
              <w:t>1,20</w:t>
            </w:r>
          </w:p>
        </w:tc>
        <w:tc>
          <w:tcPr>
            <w:tcW w:w="135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100</w:t>
            </w:r>
          </w:p>
        </w:tc>
        <w:tc>
          <w:tcPr>
            <w:tcW w:w="136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5635B6">
              <w:rPr>
                <w:rFonts w:eastAsia="Verdana" w:cs="Arial"/>
                <w:w w:val="98"/>
                <w:sz w:val="18"/>
                <w:szCs w:val="18"/>
              </w:rPr>
              <w:t>180</w:t>
            </w:r>
          </w:p>
        </w:tc>
        <w:tc>
          <w:tcPr>
            <w:tcW w:w="30" w:type="dxa"/>
            <w:vMerge/>
            <w:vAlign w:val="center"/>
          </w:tcPr>
          <w:p w:rsidR="00A81C55" w:rsidRPr="005635B6" w:rsidRDefault="00A81C55" w:rsidP="00422836">
            <w:pPr>
              <w:spacing w:before="20" w:after="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A81C55" w:rsidRPr="005635B6" w:rsidRDefault="00A81C55" w:rsidP="00A81C55">
      <w:pPr>
        <w:autoSpaceDE w:val="0"/>
        <w:autoSpaceDN w:val="0"/>
        <w:adjustRightInd w:val="0"/>
        <w:spacing w:line="259" w:lineRule="auto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Tablica 5. Cechy podbudowy zasadniczej dla dróg kategorii KR2, KR3, KR5</w:t>
      </w:r>
    </w:p>
    <w:p w:rsidR="00A81C55" w:rsidRPr="005635B6" w:rsidRDefault="00A81C55" w:rsidP="00A81C55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A81C55" w:rsidRPr="005635B6" w:rsidRDefault="00A81C55" w:rsidP="00A81C55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Wartości E</w:t>
      </w:r>
      <w:r w:rsidRPr="005635B6">
        <w:rPr>
          <w:rFonts w:cs="Arial"/>
          <w:sz w:val="18"/>
          <w:szCs w:val="18"/>
          <w:vertAlign w:val="subscript"/>
        </w:rPr>
        <w:t>2</w:t>
      </w:r>
      <w:r w:rsidR="007B2745">
        <w:rPr>
          <w:rFonts w:cs="Arial"/>
          <w:sz w:val="18"/>
          <w:szCs w:val="18"/>
        </w:rPr>
        <w:t xml:space="preserve"> dobrane z Zarządzenia</w:t>
      </w:r>
      <w:r w:rsidRPr="005635B6">
        <w:rPr>
          <w:rFonts w:cs="Arial"/>
          <w:sz w:val="18"/>
          <w:szCs w:val="18"/>
        </w:rPr>
        <w:t xml:space="preserve"> nr 31 Generalnego Dyrektora Dróg Krajowych i Autostrad z dnia 16 czerwca 2014 roku w sprawie Katalogu typowych konstrukcji nawierzchni podatnych i półsztywnych.</w:t>
      </w:r>
    </w:p>
    <w:p w:rsidR="00A81C55" w:rsidRPr="005635B6" w:rsidRDefault="00A81C55" w:rsidP="00A81C55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A81C55" w:rsidRPr="005635B6" w:rsidRDefault="00A81C55" w:rsidP="00A81C55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</w:t>
      </w:r>
      <w:r w:rsidRPr="005635B6">
        <w:rPr>
          <w:rFonts w:cs="Arial"/>
          <w:sz w:val="18"/>
          <w:szCs w:val="18"/>
          <w:vertAlign w:val="superscript"/>
        </w:rPr>
        <w:t>a)</w:t>
      </w:r>
      <w:r w:rsidRPr="005635B6">
        <w:rPr>
          <w:rFonts w:cs="Arial"/>
          <w:sz w:val="18"/>
          <w:szCs w:val="18"/>
        </w:rPr>
        <w:t>- dotyczy podbudowy zasadniczej dla dróg kategorii KR2 oraz nawierzchni z kruszywa na tych drogach</w:t>
      </w:r>
    </w:p>
    <w:p w:rsidR="00A81C55" w:rsidRPr="005635B6" w:rsidRDefault="00A81C55" w:rsidP="00A81C55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2</w:t>
      </w:r>
      <w:r w:rsidRPr="005635B6">
        <w:rPr>
          <w:rFonts w:cs="Arial"/>
          <w:sz w:val="18"/>
          <w:szCs w:val="18"/>
          <w:vertAlign w:val="superscript"/>
        </w:rPr>
        <w:t>b)</w:t>
      </w:r>
      <w:r w:rsidRPr="005635B6">
        <w:rPr>
          <w:rFonts w:cs="Arial"/>
          <w:sz w:val="18"/>
          <w:szCs w:val="18"/>
        </w:rPr>
        <w:t xml:space="preserve">- dotyczy podbudowy zasadniczej dla dróg kategorii KR3 </w:t>
      </w:r>
    </w:p>
    <w:p w:rsidR="00A81C55" w:rsidRPr="005635B6" w:rsidRDefault="00A81C55" w:rsidP="00A81C55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3</w:t>
      </w:r>
      <w:r w:rsidRPr="005635B6">
        <w:rPr>
          <w:rFonts w:cs="Arial"/>
          <w:sz w:val="18"/>
          <w:szCs w:val="18"/>
          <w:vertAlign w:val="superscript"/>
        </w:rPr>
        <w:t>c)</w:t>
      </w:r>
      <w:r w:rsidRPr="005635B6">
        <w:rPr>
          <w:rFonts w:cs="Arial"/>
          <w:sz w:val="18"/>
          <w:szCs w:val="18"/>
        </w:rPr>
        <w:t>- dotyczy podbudowy zasadniczej dla dróg kategorii KR5</w:t>
      </w:r>
    </w:p>
    <w:p w:rsidR="007B01DE" w:rsidRPr="005635B6" w:rsidRDefault="007B01DE" w:rsidP="007B01DE">
      <w:pPr>
        <w:jc w:val="both"/>
        <w:rPr>
          <w:rFonts w:cs="Arial"/>
          <w:sz w:val="18"/>
          <w:szCs w:val="18"/>
        </w:rPr>
      </w:pPr>
    </w:p>
    <w:p w:rsidR="00DE23C7" w:rsidRPr="005635B6" w:rsidRDefault="00DE23C7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Zasady postępowania z wadl</w:t>
      </w:r>
      <w:r w:rsidR="0027030E" w:rsidRPr="005635B6">
        <w:rPr>
          <w:rFonts w:cs="Arial"/>
          <w:b/>
          <w:bCs/>
          <w:sz w:val="18"/>
          <w:szCs w:val="18"/>
        </w:rPr>
        <w:t>iwie wykonanymi odcinkami</w:t>
      </w:r>
    </w:p>
    <w:p w:rsidR="001950E8" w:rsidRDefault="00DE23C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Wszystkie powierzchnie, które wykazują większe odchylenia od określonych w punkcie 6.4 powinny być naprawione przez spulchnienie lub zerwanie do głębokości</w:t>
      </w:r>
      <w:r w:rsidR="007B2745">
        <w:rPr>
          <w:rFonts w:cs="Arial"/>
          <w:sz w:val="18"/>
          <w:szCs w:val="18"/>
        </w:rPr>
        <w:t>,</w:t>
      </w:r>
      <w:r w:rsidRPr="005635B6">
        <w:rPr>
          <w:rFonts w:cs="Arial"/>
          <w:sz w:val="18"/>
          <w:szCs w:val="18"/>
        </w:rPr>
        <w:t xml:space="preserve"> co najmniej 10 cm, wyrównane i powtórnie </w:t>
      </w:r>
      <w:r w:rsidR="001950E8">
        <w:rPr>
          <w:rFonts w:cs="Arial"/>
          <w:sz w:val="18"/>
          <w:szCs w:val="18"/>
        </w:rPr>
        <w:t>zagęszczone.</w:t>
      </w:r>
    </w:p>
    <w:p w:rsidR="00DE23C7" w:rsidRPr="005635B6" w:rsidRDefault="00DE23C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Dodanie nowego materiału bez spulchnienia wykonanej warstwy jest niedopuszczalne.</w:t>
      </w:r>
    </w:p>
    <w:p w:rsidR="001950E8" w:rsidRDefault="00DE23C7" w:rsidP="00F477A5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Jeżeli szerokość jest mniejsza od szerokości projektowanej o więcej niż 5</w:t>
      </w:r>
      <w:r w:rsidR="00F477A5" w:rsidRPr="005635B6">
        <w:rPr>
          <w:rFonts w:cs="Arial"/>
          <w:sz w:val="18"/>
          <w:szCs w:val="18"/>
        </w:rPr>
        <w:t xml:space="preserve"> </w:t>
      </w:r>
      <w:r w:rsidRPr="005635B6">
        <w:rPr>
          <w:rFonts w:cs="Arial"/>
          <w:sz w:val="18"/>
          <w:szCs w:val="18"/>
        </w:rPr>
        <w:t xml:space="preserve">cm i nie zapewnia podparcia warstwom wyżej leżącym, to Wykonawca powinien na własny koszt poszerzyć </w:t>
      </w:r>
      <w:r w:rsidR="0027030E" w:rsidRPr="005635B6">
        <w:rPr>
          <w:rFonts w:cs="Arial"/>
          <w:sz w:val="18"/>
          <w:szCs w:val="18"/>
        </w:rPr>
        <w:t>warstwę</w:t>
      </w:r>
      <w:r w:rsidRPr="005635B6">
        <w:rPr>
          <w:rFonts w:cs="Arial"/>
          <w:sz w:val="18"/>
          <w:szCs w:val="18"/>
        </w:rPr>
        <w:t xml:space="preserve"> przez </w:t>
      </w:r>
      <w:r w:rsidR="0027030E" w:rsidRPr="005635B6">
        <w:rPr>
          <w:rFonts w:cs="Arial"/>
          <w:sz w:val="18"/>
          <w:szCs w:val="18"/>
        </w:rPr>
        <w:t xml:space="preserve">jej </w:t>
      </w:r>
      <w:r w:rsidRPr="005635B6">
        <w:rPr>
          <w:rFonts w:cs="Arial"/>
          <w:sz w:val="18"/>
          <w:szCs w:val="18"/>
        </w:rPr>
        <w:t>spulchnienie na pełną grubość do połowy szerokości pasa ruchu, dołożenie materiału i powtórne zagęszczenie.</w:t>
      </w:r>
    </w:p>
    <w:p w:rsidR="001950E8" w:rsidRDefault="00DE23C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Na wszystkich powierzchniach wadliwych pod względem grubości Wykonawca wykona naprawę. Powierzchnie powinny być naprawione przez spulchnienie lub wybranie warstwy na odpowiednią głębokość, zgodnie z decyzją Inżyniera, uzupełnione nowym materiałem o odpowiednich właściwościach, wyrównane i ponownie zagęszczone. </w:t>
      </w:r>
    </w:p>
    <w:p w:rsidR="001950E8" w:rsidRDefault="00DE23C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Roboty te Wykonawca wykona na własny koszt. Po wykonaniu tych robót nastąpi ponowny pomiar i ocena grubości warstwy, według wyżej podanych zasad, na koszt Wykonawcy.</w:t>
      </w:r>
    </w:p>
    <w:p w:rsidR="001950E8" w:rsidRDefault="00DE23C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Jeżeli nośność będzie mniejsza od wymaganej, to Wykonawca przedstawi program naprawczy do akceptacji Inżyniera i wykona wszelkie roboty niezbędne do zapewnienia wymaganej nośności.</w:t>
      </w:r>
    </w:p>
    <w:p w:rsidR="00DE23C7" w:rsidRPr="005635B6" w:rsidRDefault="00DE23C7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Koszty tych dodatkowych ro</w:t>
      </w:r>
      <w:r w:rsidR="0027030E" w:rsidRPr="005635B6">
        <w:rPr>
          <w:rFonts w:cs="Arial"/>
          <w:sz w:val="18"/>
          <w:szCs w:val="18"/>
        </w:rPr>
        <w:t>bót poniesie Wykonawca warstwy</w:t>
      </w:r>
      <w:r w:rsidRPr="005635B6">
        <w:rPr>
          <w:rFonts w:cs="Arial"/>
          <w:sz w:val="18"/>
          <w:szCs w:val="18"/>
        </w:rPr>
        <w:t xml:space="preserve"> tylko wtedy, </w:t>
      </w:r>
      <w:r w:rsidR="0027030E" w:rsidRPr="005635B6">
        <w:rPr>
          <w:rFonts w:cs="Arial"/>
          <w:sz w:val="18"/>
          <w:szCs w:val="18"/>
        </w:rPr>
        <w:t>gdy zaniżenie nośności warstwy</w:t>
      </w:r>
      <w:r w:rsidRPr="005635B6">
        <w:rPr>
          <w:rFonts w:cs="Arial"/>
          <w:sz w:val="18"/>
          <w:szCs w:val="18"/>
        </w:rPr>
        <w:t xml:space="preserve"> wynikło z niewłaściwego wykonania robót przez</w:t>
      </w:r>
      <w:r w:rsidR="00F477A5" w:rsidRPr="005635B6">
        <w:rPr>
          <w:rFonts w:cs="Arial"/>
          <w:sz w:val="18"/>
          <w:szCs w:val="18"/>
        </w:rPr>
        <w:t xml:space="preserve"> Wykonawc</w:t>
      </w:r>
      <w:r w:rsidR="0027030E" w:rsidRPr="005635B6">
        <w:rPr>
          <w:rFonts w:cs="Arial"/>
          <w:sz w:val="18"/>
          <w:szCs w:val="18"/>
        </w:rPr>
        <w:t>ę</w:t>
      </w:r>
      <w:r w:rsidR="00F477A5" w:rsidRPr="005635B6">
        <w:rPr>
          <w:rFonts w:cs="Arial"/>
          <w:sz w:val="18"/>
          <w:szCs w:val="18"/>
        </w:rPr>
        <w:t xml:space="preserve"> </w:t>
      </w:r>
      <w:r w:rsidR="0027030E" w:rsidRPr="005635B6">
        <w:rPr>
          <w:rFonts w:cs="Arial"/>
          <w:sz w:val="18"/>
          <w:szCs w:val="18"/>
        </w:rPr>
        <w:t>robót</w:t>
      </w:r>
      <w:r w:rsidR="00F477A5" w:rsidRPr="005635B6">
        <w:rPr>
          <w:rFonts w:cs="Arial"/>
          <w:sz w:val="18"/>
          <w:szCs w:val="18"/>
        </w:rPr>
        <w:t>.</w:t>
      </w:r>
    </w:p>
    <w:p w:rsidR="00D82D9C" w:rsidRDefault="00D82D9C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2715CA" w:rsidRPr="005635B6" w:rsidRDefault="002715C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5B6E0A" w:rsidRPr="005635B6" w:rsidRDefault="005B6E0A" w:rsidP="00E325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OBMIAR ROBÓT</w:t>
      </w:r>
    </w:p>
    <w:p w:rsidR="001E35EF" w:rsidRPr="005635B6" w:rsidRDefault="001E35EF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Ogólne zasady obmiaru robót.</w:t>
      </w:r>
    </w:p>
    <w:p w:rsidR="007B0070" w:rsidRPr="005635B6" w:rsidRDefault="007B0070" w:rsidP="001950E8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Ogólne zasady obm</w:t>
      </w:r>
      <w:r w:rsidR="001E35EF" w:rsidRPr="005635B6">
        <w:rPr>
          <w:rFonts w:cs="Arial"/>
          <w:sz w:val="18"/>
          <w:szCs w:val="18"/>
        </w:rPr>
        <w:t xml:space="preserve">iaru robót podano w </w:t>
      </w:r>
      <w:proofErr w:type="spellStart"/>
      <w:r w:rsidR="001E35EF" w:rsidRPr="005635B6">
        <w:rPr>
          <w:rFonts w:cs="Arial"/>
          <w:sz w:val="18"/>
          <w:szCs w:val="18"/>
        </w:rPr>
        <w:t>STWiORB</w:t>
      </w:r>
      <w:proofErr w:type="spellEnd"/>
      <w:r w:rsidR="001E35EF" w:rsidRPr="005635B6">
        <w:rPr>
          <w:rFonts w:cs="Arial"/>
          <w:sz w:val="18"/>
          <w:szCs w:val="18"/>
        </w:rPr>
        <w:t xml:space="preserve"> D-M</w:t>
      </w:r>
      <w:r w:rsidR="00EF5BBD" w:rsidRPr="005635B6">
        <w:rPr>
          <w:rFonts w:cs="Arial"/>
          <w:sz w:val="18"/>
          <w:szCs w:val="18"/>
        </w:rPr>
        <w:t>-</w:t>
      </w:r>
      <w:r w:rsidRPr="005635B6">
        <w:rPr>
          <w:rFonts w:cs="Arial"/>
          <w:sz w:val="18"/>
          <w:szCs w:val="18"/>
        </w:rPr>
        <w:t>00.00.00. pkt 7 „Wymagania ogólne”.</w:t>
      </w:r>
    </w:p>
    <w:p w:rsidR="005B6E0A" w:rsidRPr="005635B6" w:rsidRDefault="005B6E0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1E35EF" w:rsidRPr="005635B6" w:rsidRDefault="001E35EF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Jednostka obmiarowa.</w:t>
      </w:r>
    </w:p>
    <w:p w:rsidR="001E35EF" w:rsidRPr="005635B6" w:rsidRDefault="001E35EF" w:rsidP="001950E8">
      <w:pPr>
        <w:pStyle w:val="Akapitzlist"/>
        <w:spacing w:line="259" w:lineRule="auto"/>
        <w:ind w:left="0" w:right="54"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Jednostką obmiarową jest m² (metr kwadratowy)</w:t>
      </w:r>
      <w:r w:rsidR="00EF5BBD" w:rsidRPr="005635B6">
        <w:rPr>
          <w:rFonts w:cs="Arial"/>
          <w:sz w:val="18"/>
          <w:szCs w:val="18"/>
        </w:rPr>
        <w:t xml:space="preserve"> wykonanej warstwy</w:t>
      </w:r>
      <w:r w:rsidR="005A54B4" w:rsidRPr="005635B6">
        <w:rPr>
          <w:rFonts w:cs="Arial"/>
          <w:sz w:val="18"/>
          <w:szCs w:val="18"/>
        </w:rPr>
        <w:t xml:space="preserve"> podbudowy i nawierzchni z mieszanki kruszywa niezwiązanego o projektowanej grubości</w:t>
      </w:r>
      <w:r w:rsidRPr="005635B6">
        <w:rPr>
          <w:rFonts w:cs="Arial"/>
          <w:sz w:val="18"/>
          <w:szCs w:val="18"/>
        </w:rPr>
        <w:t>.</w:t>
      </w:r>
    </w:p>
    <w:p w:rsidR="002715CA" w:rsidRDefault="002715CA" w:rsidP="00E325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b/>
          <w:bCs/>
          <w:sz w:val="18"/>
          <w:szCs w:val="18"/>
        </w:rPr>
      </w:pPr>
      <w:r>
        <w:rPr>
          <w:rFonts w:cs="Arial"/>
          <w:b/>
          <w:bCs/>
          <w:sz w:val="18"/>
          <w:szCs w:val="18"/>
        </w:rPr>
        <w:br w:type="page"/>
      </w:r>
    </w:p>
    <w:p w:rsidR="005B6E0A" w:rsidRPr="005635B6" w:rsidRDefault="001E35EF" w:rsidP="008C66E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lastRenderedPageBreak/>
        <w:t>ODBIÓR ROBÓT</w:t>
      </w:r>
    </w:p>
    <w:p w:rsidR="00C17762" w:rsidRPr="005635B6" w:rsidRDefault="00C17762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Ogólne zasady odbioru robót.</w:t>
      </w:r>
    </w:p>
    <w:p w:rsidR="005B6E0A" w:rsidRPr="005635B6" w:rsidRDefault="005B6E0A" w:rsidP="001950E8">
      <w:pPr>
        <w:autoSpaceDE w:val="0"/>
        <w:autoSpaceDN w:val="0"/>
        <w:adjustRightInd w:val="0"/>
        <w:spacing w:line="259" w:lineRule="auto"/>
        <w:ind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Ogólne zasady odb</w:t>
      </w:r>
      <w:r w:rsidR="00EF5BBD" w:rsidRPr="005635B6">
        <w:rPr>
          <w:rFonts w:cs="Arial"/>
          <w:sz w:val="18"/>
          <w:szCs w:val="18"/>
        </w:rPr>
        <w:t xml:space="preserve">ioru robót podano w </w:t>
      </w:r>
      <w:proofErr w:type="spellStart"/>
      <w:r w:rsidR="00EF5BBD" w:rsidRPr="005635B6">
        <w:rPr>
          <w:rFonts w:cs="Arial"/>
          <w:sz w:val="18"/>
          <w:szCs w:val="18"/>
        </w:rPr>
        <w:t>STWiORB</w:t>
      </w:r>
      <w:proofErr w:type="spellEnd"/>
      <w:r w:rsidR="00EF5BBD" w:rsidRPr="005635B6">
        <w:rPr>
          <w:rFonts w:cs="Arial"/>
          <w:sz w:val="18"/>
          <w:szCs w:val="18"/>
        </w:rPr>
        <w:t xml:space="preserve"> D-M-</w:t>
      </w:r>
      <w:r w:rsidRPr="005635B6">
        <w:rPr>
          <w:rFonts w:cs="Arial"/>
          <w:sz w:val="18"/>
          <w:szCs w:val="18"/>
        </w:rPr>
        <w:t>00.00.00 „Wymagania ogólne”</w:t>
      </w:r>
      <w:r w:rsidR="00953B0A" w:rsidRPr="005635B6">
        <w:rPr>
          <w:rFonts w:cs="Arial"/>
          <w:sz w:val="18"/>
          <w:szCs w:val="18"/>
        </w:rPr>
        <w:t xml:space="preserve"> pkt 8</w:t>
      </w:r>
      <w:r w:rsidRPr="005635B6">
        <w:rPr>
          <w:rFonts w:cs="Arial"/>
          <w:sz w:val="18"/>
          <w:szCs w:val="18"/>
        </w:rPr>
        <w:t>.</w:t>
      </w:r>
    </w:p>
    <w:p w:rsidR="001E35EF" w:rsidRPr="005635B6" w:rsidRDefault="001E35EF" w:rsidP="001E35EF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Roboty uznaje się za wykonane zgodnie z dokumentacją projektową, </w:t>
      </w:r>
      <w:proofErr w:type="spellStart"/>
      <w:r w:rsidRPr="005635B6">
        <w:rPr>
          <w:rFonts w:cs="Arial"/>
          <w:sz w:val="18"/>
          <w:szCs w:val="18"/>
        </w:rPr>
        <w:t>STWiORB</w:t>
      </w:r>
      <w:proofErr w:type="spellEnd"/>
      <w:r w:rsidRPr="005635B6">
        <w:rPr>
          <w:rFonts w:cs="Arial"/>
          <w:sz w:val="18"/>
          <w:szCs w:val="18"/>
        </w:rPr>
        <w:t xml:space="preserve"> i wymaganiami Inżyniera, jeżeli wszystkie pomiary i badania z zachowaniem tolerancji według pkt. 6 dały wyniki pozytywne.</w:t>
      </w:r>
    </w:p>
    <w:p w:rsidR="0027030E" w:rsidRDefault="0027030E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sz w:val="18"/>
          <w:szCs w:val="18"/>
        </w:rPr>
      </w:pPr>
    </w:p>
    <w:p w:rsidR="005B6E0A" w:rsidRPr="005635B6" w:rsidRDefault="005B6E0A" w:rsidP="00E325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PODSTAWA PŁATNOŚCI</w:t>
      </w:r>
    </w:p>
    <w:p w:rsidR="001E35EF" w:rsidRPr="005635B6" w:rsidRDefault="001E35EF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Ogólne ustalenia dotyczące podstawy płatności.</w:t>
      </w:r>
    </w:p>
    <w:p w:rsidR="007B0070" w:rsidRPr="005635B6" w:rsidRDefault="007B0070" w:rsidP="001950E8">
      <w:pPr>
        <w:spacing w:line="259" w:lineRule="auto"/>
        <w:ind w:right="54" w:firstLine="567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Ogólne ustalenia dotyczące podstawy płatności podano w </w:t>
      </w:r>
      <w:proofErr w:type="spellStart"/>
      <w:r w:rsidRPr="005635B6">
        <w:rPr>
          <w:rFonts w:cs="Arial"/>
          <w:sz w:val="18"/>
          <w:szCs w:val="18"/>
        </w:rPr>
        <w:t>STWiORB</w:t>
      </w:r>
      <w:proofErr w:type="spellEnd"/>
      <w:r w:rsidRPr="005635B6">
        <w:rPr>
          <w:rFonts w:cs="Arial"/>
          <w:sz w:val="18"/>
          <w:szCs w:val="18"/>
        </w:rPr>
        <w:t xml:space="preserve"> D-M.00.00.00. pkt 9 „Wymagania ogólne”.</w:t>
      </w:r>
    </w:p>
    <w:p w:rsidR="005B6E0A" w:rsidRPr="005635B6" w:rsidRDefault="005B6E0A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b/>
          <w:bCs/>
          <w:sz w:val="18"/>
          <w:szCs w:val="18"/>
        </w:rPr>
      </w:pPr>
    </w:p>
    <w:p w:rsidR="001E35EF" w:rsidRPr="005635B6" w:rsidRDefault="001E35EF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Cena jednostki projektowej</w:t>
      </w:r>
    </w:p>
    <w:p w:rsidR="001E35EF" w:rsidRPr="005635B6" w:rsidRDefault="001E35EF" w:rsidP="001E35EF">
      <w:pPr>
        <w:spacing w:line="259" w:lineRule="auto"/>
        <w:ind w:right="5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Cena wykonania 1 m² </w:t>
      </w:r>
      <w:r w:rsidR="005A54B4" w:rsidRPr="005635B6">
        <w:rPr>
          <w:rFonts w:cs="Arial"/>
          <w:sz w:val="18"/>
          <w:szCs w:val="18"/>
        </w:rPr>
        <w:t>warstwy podbudowy i nawierzchni z mieszanki kruszywa niezw</w:t>
      </w:r>
      <w:r w:rsidR="00422836" w:rsidRPr="005635B6">
        <w:rPr>
          <w:rFonts w:cs="Arial"/>
          <w:sz w:val="18"/>
          <w:szCs w:val="18"/>
        </w:rPr>
        <w:t>iązanego o </w:t>
      </w:r>
      <w:r w:rsidR="005A54B4" w:rsidRPr="005635B6">
        <w:rPr>
          <w:rFonts w:cs="Arial"/>
          <w:sz w:val="18"/>
          <w:szCs w:val="18"/>
        </w:rPr>
        <w:t xml:space="preserve">projektowanej grubości </w:t>
      </w:r>
      <w:r w:rsidR="00032826" w:rsidRPr="005635B6">
        <w:rPr>
          <w:rFonts w:cs="Arial"/>
          <w:sz w:val="18"/>
          <w:szCs w:val="18"/>
        </w:rPr>
        <w:t>o</w:t>
      </w:r>
      <w:r w:rsidRPr="005635B6">
        <w:rPr>
          <w:rFonts w:cs="Arial"/>
          <w:sz w:val="18"/>
          <w:szCs w:val="18"/>
        </w:rPr>
        <w:t>bejmuje:</w:t>
      </w:r>
    </w:p>
    <w:p w:rsidR="005512DF" w:rsidRPr="005635B6" w:rsidRDefault="001E35E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prace po</w:t>
      </w:r>
      <w:r w:rsidR="005A1C5C" w:rsidRPr="005635B6">
        <w:rPr>
          <w:rFonts w:cs="Arial"/>
          <w:sz w:val="18"/>
          <w:szCs w:val="18"/>
        </w:rPr>
        <w:t>miarowe i roboty przygotowawcze,</w:t>
      </w:r>
    </w:p>
    <w:p w:rsidR="005512DF" w:rsidRPr="005635B6" w:rsidRDefault="005512D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oznakowanie robót,</w:t>
      </w:r>
    </w:p>
    <w:p w:rsidR="005512DF" w:rsidRPr="005635B6" w:rsidRDefault="005512D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koszt zapewnienia niezbędnych czynników produkcji,</w:t>
      </w:r>
    </w:p>
    <w:p w:rsidR="005512DF" w:rsidRPr="005635B6" w:rsidRDefault="005512D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zakup, dostarczenie i składowanie potrzebnych materiałów,</w:t>
      </w:r>
    </w:p>
    <w:p w:rsidR="005512DF" w:rsidRPr="005635B6" w:rsidRDefault="005512D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przeprowadzenie wymaganych badań związanych z dopuszczeniem materiałów do robót,</w:t>
      </w:r>
    </w:p>
    <w:p w:rsidR="008D54B1" w:rsidRPr="005635B6" w:rsidRDefault="008D54B1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wytworzenie mieszanki kruszywowej wraz z transportem na miejsce wbudowania,</w:t>
      </w:r>
    </w:p>
    <w:p w:rsidR="005512DF" w:rsidRPr="005635B6" w:rsidRDefault="005512D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oczyszczenie podłoża,</w:t>
      </w:r>
    </w:p>
    <w:p w:rsidR="005512DF" w:rsidRPr="005635B6" w:rsidRDefault="005512D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rozłożenie i zagęszczenie warstwy,</w:t>
      </w:r>
    </w:p>
    <w:p w:rsidR="005512DF" w:rsidRPr="005635B6" w:rsidRDefault="005512D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 xml:space="preserve">przeprowadzenie pomiarów i badań laboratoryjnych wymaganych w </w:t>
      </w:r>
      <w:proofErr w:type="spellStart"/>
      <w:r w:rsidRPr="005635B6">
        <w:rPr>
          <w:rFonts w:cs="Arial"/>
          <w:sz w:val="18"/>
          <w:szCs w:val="18"/>
        </w:rPr>
        <w:t>STWiORB</w:t>
      </w:r>
      <w:proofErr w:type="spellEnd"/>
      <w:r w:rsidRPr="005635B6">
        <w:rPr>
          <w:rFonts w:cs="Arial"/>
          <w:sz w:val="18"/>
          <w:szCs w:val="18"/>
        </w:rPr>
        <w:t>,</w:t>
      </w:r>
    </w:p>
    <w:p w:rsidR="005512DF" w:rsidRPr="005635B6" w:rsidRDefault="005512DF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utrzymanie warstwy w czasie robót,</w:t>
      </w:r>
    </w:p>
    <w:p w:rsidR="00C17762" w:rsidRPr="005635B6" w:rsidRDefault="005A1C5C" w:rsidP="008C66E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59" w:lineRule="auto"/>
        <w:ind w:left="284" w:hanging="284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odwiezienie sprzętu.</w:t>
      </w:r>
    </w:p>
    <w:p w:rsidR="00066A9F" w:rsidRDefault="00066A9F" w:rsidP="005B6E0A">
      <w:pPr>
        <w:autoSpaceDE w:val="0"/>
        <w:autoSpaceDN w:val="0"/>
        <w:adjustRightInd w:val="0"/>
        <w:spacing w:line="259" w:lineRule="auto"/>
        <w:jc w:val="both"/>
        <w:rPr>
          <w:rFonts w:cs="Arial"/>
          <w:b/>
          <w:bCs/>
          <w:sz w:val="18"/>
          <w:szCs w:val="18"/>
        </w:rPr>
      </w:pPr>
    </w:p>
    <w:p w:rsidR="0097740F" w:rsidRPr="005635B6" w:rsidRDefault="005B6E0A" w:rsidP="00E325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59" w:lineRule="auto"/>
        <w:ind w:left="426" w:hanging="426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PRZEPISY ZWIĄZANE</w:t>
      </w:r>
    </w:p>
    <w:p w:rsidR="006D6CE3" w:rsidRPr="005635B6" w:rsidRDefault="006D6CE3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567" w:hanging="567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Normy</w:t>
      </w:r>
    </w:p>
    <w:p w:rsidR="00F477A5" w:rsidRPr="005635B6" w:rsidRDefault="00F477A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1.  PN-B-04481</w:t>
      </w:r>
      <w:r w:rsidRPr="005635B6">
        <w:rPr>
          <w:rFonts w:cs="Arial"/>
          <w:sz w:val="18"/>
          <w:szCs w:val="18"/>
        </w:rPr>
        <w:tab/>
        <w:t>Grunty budowlane. Badania próbek gruntu</w:t>
      </w:r>
    </w:p>
    <w:p w:rsidR="00F477A5" w:rsidRPr="005635B6" w:rsidRDefault="00F477A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2.  PN-S-06102</w:t>
      </w:r>
      <w:r w:rsidRPr="005635B6">
        <w:rPr>
          <w:rFonts w:cs="Arial"/>
          <w:sz w:val="18"/>
          <w:szCs w:val="18"/>
        </w:rPr>
        <w:tab/>
        <w:t>Drogi samochodowe. Podbudowy z kruszyw stabilizowanych mechanicznie</w:t>
      </w:r>
    </w:p>
    <w:p w:rsidR="00F477A5" w:rsidRPr="005635B6" w:rsidRDefault="00E03DA6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3</w:t>
      </w:r>
      <w:r w:rsidR="00F477A5" w:rsidRPr="005635B6">
        <w:rPr>
          <w:rFonts w:cs="Arial"/>
          <w:sz w:val="18"/>
          <w:szCs w:val="18"/>
        </w:rPr>
        <w:t>.  BN-68/8931-04</w:t>
      </w:r>
      <w:r w:rsidR="00F477A5" w:rsidRPr="005635B6">
        <w:rPr>
          <w:rFonts w:cs="Arial"/>
          <w:sz w:val="18"/>
          <w:szCs w:val="18"/>
        </w:rPr>
        <w:tab/>
        <w:t xml:space="preserve">Drogi samochodowe. Pomiar równości nawierzchni </w:t>
      </w:r>
      <w:proofErr w:type="spellStart"/>
      <w:r w:rsidR="00F477A5" w:rsidRPr="005635B6">
        <w:rPr>
          <w:rFonts w:cs="Arial"/>
          <w:sz w:val="18"/>
          <w:szCs w:val="18"/>
        </w:rPr>
        <w:t>planografem</w:t>
      </w:r>
      <w:proofErr w:type="spellEnd"/>
      <w:r w:rsidR="00F477A5" w:rsidRPr="005635B6">
        <w:rPr>
          <w:rFonts w:cs="Arial"/>
          <w:sz w:val="18"/>
          <w:szCs w:val="18"/>
        </w:rPr>
        <w:t xml:space="preserve"> i łatą</w:t>
      </w:r>
    </w:p>
    <w:p w:rsidR="00F477A5" w:rsidRPr="005635B6" w:rsidRDefault="00E03DA6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4</w:t>
      </w:r>
      <w:r w:rsidR="00F477A5" w:rsidRPr="005635B6">
        <w:rPr>
          <w:rFonts w:cs="Arial"/>
          <w:sz w:val="18"/>
          <w:szCs w:val="18"/>
        </w:rPr>
        <w:t>.  BN-70/8931-06</w:t>
      </w:r>
      <w:r w:rsidR="00F477A5" w:rsidRPr="005635B6">
        <w:rPr>
          <w:rFonts w:cs="Arial"/>
          <w:sz w:val="18"/>
          <w:szCs w:val="18"/>
        </w:rPr>
        <w:tab/>
        <w:t xml:space="preserve">Drogi samochodowe. Pomiar ugięć podatnych </w:t>
      </w:r>
      <w:proofErr w:type="spellStart"/>
      <w:r w:rsidR="00F477A5" w:rsidRPr="005635B6">
        <w:rPr>
          <w:rFonts w:cs="Arial"/>
          <w:sz w:val="18"/>
          <w:szCs w:val="18"/>
        </w:rPr>
        <w:t>ugięciomierzem</w:t>
      </w:r>
      <w:proofErr w:type="spellEnd"/>
      <w:r w:rsidR="00F477A5" w:rsidRPr="005635B6">
        <w:rPr>
          <w:rFonts w:cs="Arial"/>
          <w:sz w:val="18"/>
          <w:szCs w:val="18"/>
        </w:rPr>
        <w:t xml:space="preserve"> belkowym</w:t>
      </w:r>
    </w:p>
    <w:p w:rsidR="00F477A5" w:rsidRPr="005635B6" w:rsidRDefault="00E03DA6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5</w:t>
      </w:r>
      <w:r w:rsidR="00F477A5" w:rsidRPr="005635B6">
        <w:rPr>
          <w:rFonts w:cs="Arial"/>
          <w:sz w:val="18"/>
          <w:szCs w:val="18"/>
        </w:rPr>
        <w:t>.  BN-77/8931-12</w:t>
      </w:r>
      <w:r w:rsidR="00F477A5" w:rsidRPr="005635B6">
        <w:rPr>
          <w:rFonts w:cs="Arial"/>
          <w:sz w:val="18"/>
          <w:szCs w:val="18"/>
        </w:rPr>
        <w:tab/>
        <w:t>Oznaczanie wskaźnika zagęszczenia gruntu</w:t>
      </w:r>
    </w:p>
    <w:p w:rsidR="00F477A5" w:rsidRPr="005635B6" w:rsidRDefault="00E03DA6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6</w:t>
      </w:r>
      <w:r w:rsidR="00F477A5" w:rsidRPr="005635B6">
        <w:rPr>
          <w:rFonts w:cs="Arial"/>
          <w:sz w:val="18"/>
          <w:szCs w:val="18"/>
        </w:rPr>
        <w:t>.  PN-EN 933-1</w:t>
      </w:r>
      <w:r w:rsidR="00F477A5" w:rsidRPr="005635B6">
        <w:rPr>
          <w:rFonts w:cs="Arial"/>
          <w:sz w:val="18"/>
          <w:szCs w:val="18"/>
        </w:rPr>
        <w:tab/>
        <w:t>Badania geometrycznych właściwości kruszyw. Oznaczanie składu ziarnowego. Metoda przesiewania</w:t>
      </w:r>
    </w:p>
    <w:p w:rsidR="00F477A5" w:rsidRPr="005635B6" w:rsidRDefault="00E03DA6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7</w:t>
      </w:r>
      <w:r w:rsidR="00F477A5" w:rsidRPr="005635B6">
        <w:rPr>
          <w:rFonts w:cs="Arial"/>
          <w:sz w:val="18"/>
          <w:szCs w:val="18"/>
        </w:rPr>
        <w:t>.  PN-EN 933-4</w:t>
      </w:r>
      <w:r w:rsidR="00F477A5" w:rsidRPr="005635B6">
        <w:rPr>
          <w:rFonts w:cs="Arial"/>
          <w:sz w:val="18"/>
          <w:szCs w:val="18"/>
        </w:rPr>
        <w:tab/>
        <w:t>Badania</w:t>
      </w:r>
      <w:r w:rsidR="00F477A5" w:rsidRPr="005635B6">
        <w:rPr>
          <w:rFonts w:cs="Arial"/>
          <w:sz w:val="18"/>
          <w:szCs w:val="18"/>
        </w:rPr>
        <w:tab/>
        <w:t>geometrycznych</w:t>
      </w:r>
      <w:r w:rsidR="00F477A5" w:rsidRPr="005635B6">
        <w:rPr>
          <w:rFonts w:cs="Arial"/>
          <w:sz w:val="18"/>
          <w:szCs w:val="18"/>
        </w:rPr>
        <w:tab/>
        <w:t>właściwości</w:t>
      </w:r>
      <w:r w:rsidR="00F477A5" w:rsidRPr="005635B6">
        <w:rPr>
          <w:rFonts w:cs="Arial"/>
          <w:sz w:val="18"/>
          <w:szCs w:val="18"/>
        </w:rPr>
        <w:tab/>
        <w:t xml:space="preserve">kruszyw. Część 4: Oznaczanie kształtu </w:t>
      </w:r>
      <w:proofErr w:type="spellStart"/>
      <w:r w:rsidR="00F477A5" w:rsidRPr="005635B6">
        <w:rPr>
          <w:rFonts w:cs="Arial"/>
          <w:sz w:val="18"/>
          <w:szCs w:val="18"/>
        </w:rPr>
        <w:t>ziarn</w:t>
      </w:r>
      <w:proofErr w:type="spellEnd"/>
      <w:r w:rsidR="00F477A5" w:rsidRPr="005635B6">
        <w:rPr>
          <w:rFonts w:cs="Arial"/>
          <w:sz w:val="18"/>
          <w:szCs w:val="18"/>
        </w:rPr>
        <w:t>. Wskaźnik kształtu</w:t>
      </w:r>
    </w:p>
    <w:p w:rsidR="00F477A5" w:rsidRPr="005635B6" w:rsidRDefault="00E03DA6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8</w:t>
      </w:r>
      <w:r w:rsidR="00F477A5" w:rsidRPr="005635B6">
        <w:rPr>
          <w:rFonts w:cs="Arial"/>
          <w:sz w:val="18"/>
          <w:szCs w:val="18"/>
        </w:rPr>
        <w:t>.  PN-EN 933-5</w:t>
      </w:r>
      <w:r w:rsidR="00F477A5" w:rsidRPr="005635B6">
        <w:rPr>
          <w:rFonts w:cs="Arial"/>
          <w:sz w:val="18"/>
          <w:szCs w:val="18"/>
        </w:rPr>
        <w:tab/>
        <w:t xml:space="preserve">Badania geometrycznych właściwości kruszyw. Oznaczanie procentowej zawartości </w:t>
      </w:r>
      <w:proofErr w:type="spellStart"/>
      <w:r w:rsidR="00F477A5" w:rsidRPr="005635B6">
        <w:rPr>
          <w:rFonts w:cs="Arial"/>
          <w:sz w:val="18"/>
          <w:szCs w:val="18"/>
        </w:rPr>
        <w:t>ziarn</w:t>
      </w:r>
      <w:proofErr w:type="spellEnd"/>
      <w:r w:rsidR="00F477A5" w:rsidRPr="005635B6">
        <w:rPr>
          <w:rFonts w:cs="Arial"/>
          <w:sz w:val="18"/>
          <w:szCs w:val="18"/>
        </w:rPr>
        <w:t xml:space="preserve"> o powierzchniach powstałych w wyniku </w:t>
      </w:r>
      <w:proofErr w:type="spellStart"/>
      <w:r w:rsidR="00F477A5" w:rsidRPr="005635B6">
        <w:rPr>
          <w:rFonts w:cs="Arial"/>
          <w:sz w:val="18"/>
          <w:szCs w:val="18"/>
        </w:rPr>
        <w:t>przekruszenia</w:t>
      </w:r>
      <w:proofErr w:type="spellEnd"/>
      <w:r w:rsidR="00F477A5" w:rsidRPr="005635B6">
        <w:rPr>
          <w:rFonts w:cs="Arial"/>
          <w:sz w:val="18"/>
          <w:szCs w:val="18"/>
        </w:rPr>
        <w:t xml:space="preserve"> lub łamania kruszyw grubych</w:t>
      </w:r>
    </w:p>
    <w:p w:rsidR="00F477A5" w:rsidRPr="005635B6" w:rsidRDefault="00E03DA6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9</w:t>
      </w:r>
      <w:r w:rsidR="0025761C" w:rsidRPr="005635B6">
        <w:rPr>
          <w:rFonts w:cs="Arial"/>
          <w:sz w:val="18"/>
          <w:szCs w:val="18"/>
        </w:rPr>
        <w:t xml:space="preserve">. PN-EN 933-8       </w:t>
      </w:r>
      <w:r w:rsidRPr="005635B6">
        <w:rPr>
          <w:rFonts w:cs="Arial"/>
          <w:sz w:val="18"/>
          <w:szCs w:val="18"/>
        </w:rPr>
        <w:t xml:space="preserve">  </w:t>
      </w:r>
      <w:r w:rsidRPr="005635B6">
        <w:rPr>
          <w:rFonts w:cs="Arial"/>
          <w:sz w:val="18"/>
          <w:szCs w:val="18"/>
        </w:rPr>
        <w:tab/>
      </w:r>
      <w:r w:rsidR="00F477A5" w:rsidRPr="005635B6">
        <w:rPr>
          <w:rFonts w:cs="Arial"/>
          <w:sz w:val="18"/>
          <w:szCs w:val="18"/>
        </w:rPr>
        <w:t>Badania geometrycznych właściwości kruszyw. Część 8: Ocena zawartości drobnych cząstek. Badanie wskaźnika piaskowego</w:t>
      </w:r>
    </w:p>
    <w:p w:rsidR="00F477A5" w:rsidRPr="005635B6" w:rsidRDefault="00F477A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</w:t>
      </w:r>
      <w:r w:rsidR="00E03DA6" w:rsidRPr="005635B6">
        <w:rPr>
          <w:rFonts w:cs="Arial"/>
          <w:sz w:val="18"/>
          <w:szCs w:val="18"/>
        </w:rPr>
        <w:t>0</w:t>
      </w:r>
      <w:r w:rsidRPr="005635B6">
        <w:rPr>
          <w:rFonts w:cs="Arial"/>
          <w:sz w:val="18"/>
          <w:szCs w:val="18"/>
        </w:rPr>
        <w:t>. PN-EN 1097-2</w:t>
      </w:r>
      <w:r w:rsidRPr="005635B6">
        <w:rPr>
          <w:rFonts w:cs="Arial"/>
          <w:sz w:val="18"/>
          <w:szCs w:val="18"/>
        </w:rPr>
        <w:tab/>
        <w:t>Badania mechanicznych i fizycznych właściwości kruszyw. Metody oznaczania odporności na rozdrabianie</w:t>
      </w:r>
    </w:p>
    <w:p w:rsidR="00F477A5" w:rsidRPr="005635B6" w:rsidRDefault="00F477A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</w:t>
      </w:r>
      <w:r w:rsidR="00E03DA6" w:rsidRPr="005635B6">
        <w:rPr>
          <w:rFonts w:cs="Arial"/>
          <w:sz w:val="18"/>
          <w:szCs w:val="18"/>
        </w:rPr>
        <w:t>1</w:t>
      </w:r>
      <w:r w:rsidRPr="005635B6">
        <w:rPr>
          <w:rFonts w:cs="Arial"/>
          <w:sz w:val="18"/>
          <w:szCs w:val="18"/>
        </w:rPr>
        <w:t>. PN-EN 1097-5</w:t>
      </w:r>
      <w:r w:rsidRPr="005635B6">
        <w:rPr>
          <w:rFonts w:cs="Arial"/>
          <w:sz w:val="18"/>
          <w:szCs w:val="18"/>
        </w:rPr>
        <w:tab/>
        <w:t>Badania mechanicznych i fizycznych właściwości kruszyw. Część 5: Oznaczanie zawartości wody przez suszenie w suszarce z wentylacją</w:t>
      </w:r>
    </w:p>
    <w:p w:rsidR="00F477A5" w:rsidRPr="005635B6" w:rsidRDefault="00F477A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</w:t>
      </w:r>
      <w:r w:rsidR="00E03DA6" w:rsidRPr="005635B6">
        <w:rPr>
          <w:rFonts w:cs="Arial"/>
          <w:sz w:val="18"/>
          <w:szCs w:val="18"/>
        </w:rPr>
        <w:t>2</w:t>
      </w:r>
      <w:r w:rsidRPr="005635B6">
        <w:rPr>
          <w:rFonts w:cs="Arial"/>
          <w:sz w:val="18"/>
          <w:szCs w:val="18"/>
        </w:rPr>
        <w:t>. PN-EN 1097-6</w:t>
      </w:r>
      <w:r w:rsidRPr="005635B6">
        <w:rPr>
          <w:rFonts w:cs="Arial"/>
          <w:sz w:val="18"/>
          <w:szCs w:val="18"/>
        </w:rPr>
        <w:tab/>
        <w:t xml:space="preserve">Badania mechanicznych i fizycznych właściwości kruszyw. Część 6: Oznaczanie gęstości </w:t>
      </w:r>
      <w:proofErr w:type="spellStart"/>
      <w:r w:rsidRPr="005635B6">
        <w:rPr>
          <w:rFonts w:cs="Arial"/>
          <w:sz w:val="18"/>
          <w:szCs w:val="18"/>
        </w:rPr>
        <w:t>ziarn</w:t>
      </w:r>
      <w:proofErr w:type="spellEnd"/>
      <w:r w:rsidRPr="005635B6">
        <w:rPr>
          <w:rFonts w:cs="Arial"/>
          <w:sz w:val="18"/>
          <w:szCs w:val="18"/>
        </w:rPr>
        <w:t xml:space="preserve"> i nasiąkliwości</w:t>
      </w:r>
    </w:p>
    <w:p w:rsidR="00F477A5" w:rsidRPr="005635B6" w:rsidRDefault="00F477A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</w:t>
      </w:r>
      <w:r w:rsidR="00E03DA6" w:rsidRPr="005635B6">
        <w:rPr>
          <w:rFonts w:cs="Arial"/>
          <w:sz w:val="18"/>
          <w:szCs w:val="18"/>
        </w:rPr>
        <w:t>3</w:t>
      </w:r>
      <w:r w:rsidRPr="005635B6">
        <w:rPr>
          <w:rFonts w:cs="Arial"/>
          <w:sz w:val="18"/>
          <w:szCs w:val="18"/>
        </w:rPr>
        <w:t>. PN-EN 1367-1</w:t>
      </w:r>
      <w:r w:rsidRPr="005635B6">
        <w:rPr>
          <w:rFonts w:cs="Arial"/>
          <w:sz w:val="18"/>
          <w:szCs w:val="18"/>
        </w:rPr>
        <w:tab/>
        <w:t>Badania właściwości cieplnych i odporności kruszyw na działanie czynników atmosferycznych. Część 1: Oznaczanie mrozoodporności</w:t>
      </w:r>
    </w:p>
    <w:p w:rsidR="00F477A5" w:rsidRPr="005635B6" w:rsidRDefault="00F477A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</w:t>
      </w:r>
      <w:r w:rsidR="00E03DA6" w:rsidRPr="005635B6">
        <w:rPr>
          <w:rFonts w:cs="Arial"/>
          <w:sz w:val="18"/>
          <w:szCs w:val="18"/>
        </w:rPr>
        <w:t>4</w:t>
      </w:r>
      <w:r w:rsidRPr="005635B6">
        <w:rPr>
          <w:rFonts w:cs="Arial"/>
          <w:sz w:val="18"/>
          <w:szCs w:val="18"/>
        </w:rPr>
        <w:t>. PN-EN 1744-1</w:t>
      </w:r>
      <w:r w:rsidRPr="005635B6">
        <w:rPr>
          <w:rFonts w:cs="Arial"/>
          <w:sz w:val="18"/>
          <w:szCs w:val="18"/>
        </w:rPr>
        <w:tab/>
        <w:t>Badania chemicznych właściwości kruszyw. Analiza chemiczna</w:t>
      </w:r>
    </w:p>
    <w:p w:rsidR="00F477A5" w:rsidRDefault="00F477A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  <w:r w:rsidRPr="005635B6">
        <w:rPr>
          <w:rFonts w:cs="Arial"/>
          <w:sz w:val="18"/>
          <w:szCs w:val="18"/>
        </w:rPr>
        <w:t>1</w:t>
      </w:r>
      <w:r w:rsidR="00E03DA6" w:rsidRPr="005635B6">
        <w:rPr>
          <w:rFonts w:cs="Arial"/>
          <w:sz w:val="18"/>
          <w:szCs w:val="18"/>
        </w:rPr>
        <w:t>5</w:t>
      </w:r>
      <w:r w:rsidRPr="005635B6">
        <w:rPr>
          <w:rFonts w:cs="Arial"/>
          <w:sz w:val="18"/>
          <w:szCs w:val="18"/>
        </w:rPr>
        <w:t>. PN-EN 13286-2</w:t>
      </w:r>
      <w:r w:rsidRPr="005635B6">
        <w:rPr>
          <w:rFonts w:cs="Arial"/>
          <w:sz w:val="18"/>
          <w:szCs w:val="18"/>
        </w:rPr>
        <w:tab/>
        <w:t xml:space="preserve">Mieszanki niezwiązane i związane spoiwem hydraulicznym. Część 2: Metody określania gęstości w odniesieniu do zawartości wody. Zagęszczanie metodą </w:t>
      </w:r>
      <w:proofErr w:type="spellStart"/>
      <w:r w:rsidRPr="005635B6">
        <w:rPr>
          <w:rFonts w:cs="Arial"/>
          <w:sz w:val="18"/>
          <w:szCs w:val="18"/>
        </w:rPr>
        <w:t>Proctora</w:t>
      </w:r>
      <w:proofErr w:type="spellEnd"/>
      <w:r w:rsidRPr="005635B6">
        <w:rPr>
          <w:rFonts w:cs="Arial"/>
          <w:sz w:val="18"/>
          <w:szCs w:val="18"/>
        </w:rPr>
        <w:t>.</w:t>
      </w:r>
    </w:p>
    <w:p w:rsidR="008C66E5" w:rsidRPr="005635B6" w:rsidRDefault="008C66E5" w:rsidP="008C66E5">
      <w:pPr>
        <w:spacing w:line="259" w:lineRule="auto"/>
        <w:ind w:left="1843" w:right="54" w:hanging="1843"/>
        <w:jc w:val="both"/>
        <w:rPr>
          <w:rFonts w:cs="Arial"/>
          <w:sz w:val="18"/>
          <w:szCs w:val="18"/>
        </w:rPr>
      </w:pPr>
    </w:p>
    <w:p w:rsidR="006D6CE3" w:rsidRPr="005635B6" w:rsidRDefault="006D6CE3" w:rsidP="00E325E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59" w:lineRule="auto"/>
        <w:ind w:left="567" w:hanging="567"/>
        <w:jc w:val="both"/>
        <w:rPr>
          <w:rFonts w:cs="Arial"/>
          <w:b/>
          <w:bCs/>
          <w:sz w:val="18"/>
          <w:szCs w:val="18"/>
        </w:rPr>
      </w:pPr>
      <w:r w:rsidRPr="005635B6">
        <w:rPr>
          <w:rFonts w:cs="Arial"/>
          <w:b/>
          <w:bCs/>
          <w:sz w:val="18"/>
          <w:szCs w:val="18"/>
        </w:rPr>
        <w:t>Inne dokumenty</w:t>
      </w:r>
    </w:p>
    <w:p w:rsidR="00F477A5" w:rsidRPr="002715CA" w:rsidRDefault="002A66F6" w:rsidP="002715CA">
      <w:pPr>
        <w:pStyle w:val="Akapitzlist"/>
        <w:numPr>
          <w:ilvl w:val="0"/>
          <w:numId w:val="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2715CA">
        <w:rPr>
          <w:rFonts w:cs="Arial"/>
          <w:sz w:val="18"/>
          <w:szCs w:val="18"/>
        </w:rPr>
        <w:t>Zarządzenie nr 31 Generalnego Dyrektora Dróg Krajowych i Autostrad z dnia 16 czerwca 2014 roku w sprawie Katalogu typowych kons</w:t>
      </w:r>
      <w:r w:rsidR="001D4293" w:rsidRPr="002715CA">
        <w:rPr>
          <w:rFonts w:cs="Arial"/>
          <w:sz w:val="18"/>
          <w:szCs w:val="18"/>
        </w:rPr>
        <w:t>trukcji nawierzchni podatnych i </w:t>
      </w:r>
      <w:r w:rsidRPr="002715CA">
        <w:rPr>
          <w:rFonts w:cs="Arial"/>
          <w:sz w:val="18"/>
          <w:szCs w:val="18"/>
        </w:rPr>
        <w:t>półsztywnych</w:t>
      </w:r>
      <w:r w:rsidR="002715CA">
        <w:rPr>
          <w:rFonts w:cs="Arial"/>
          <w:sz w:val="18"/>
          <w:szCs w:val="18"/>
        </w:rPr>
        <w:t>.</w:t>
      </w:r>
    </w:p>
    <w:p w:rsidR="00F477A5" w:rsidRPr="002715CA" w:rsidRDefault="001D4293" w:rsidP="002715CA">
      <w:pPr>
        <w:pStyle w:val="Akapitzlist"/>
        <w:numPr>
          <w:ilvl w:val="0"/>
          <w:numId w:val="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2715CA">
        <w:rPr>
          <w:rFonts w:cs="Arial"/>
          <w:sz w:val="18"/>
          <w:szCs w:val="18"/>
        </w:rPr>
        <w:t>Rozporządzenie Ministra Transportu i Gospodarki Morskiej z dnia 2 marca 1999 r. w sprawie warunków technicznych, jakim powinny odpowiadać drogi publiczne i ich usytuowanie</w:t>
      </w:r>
      <w:r w:rsidR="002715CA">
        <w:rPr>
          <w:rFonts w:cs="Arial"/>
          <w:sz w:val="18"/>
          <w:szCs w:val="18"/>
        </w:rPr>
        <w:t>.</w:t>
      </w:r>
      <w:r w:rsidRPr="002715CA">
        <w:rPr>
          <w:rFonts w:cs="Arial"/>
          <w:sz w:val="18"/>
          <w:szCs w:val="18"/>
        </w:rPr>
        <w:t xml:space="preserve"> </w:t>
      </w:r>
    </w:p>
    <w:p w:rsidR="005C148D" w:rsidRPr="008C66E5" w:rsidRDefault="001D4293" w:rsidP="008C66E5">
      <w:pPr>
        <w:pStyle w:val="Akapitzlist"/>
        <w:numPr>
          <w:ilvl w:val="0"/>
          <w:numId w:val="9"/>
        </w:numPr>
        <w:spacing w:line="259" w:lineRule="auto"/>
        <w:ind w:left="284" w:right="54" w:hanging="284"/>
        <w:jc w:val="both"/>
        <w:rPr>
          <w:rFonts w:cs="Arial"/>
          <w:sz w:val="18"/>
          <w:szCs w:val="18"/>
        </w:rPr>
      </w:pPr>
      <w:r w:rsidRPr="002715CA">
        <w:rPr>
          <w:rFonts w:cs="Arial"/>
          <w:sz w:val="18"/>
          <w:szCs w:val="18"/>
        </w:rPr>
        <w:t xml:space="preserve">Mieszanki niezwiązane do dróg krajowych. WT-4 2010. Wymagania techniczne. Załącznik do Zarządzenia Generalnego Dyrektora Dróg Krajowych i Autostrad </w:t>
      </w:r>
      <w:r w:rsidR="00690211" w:rsidRPr="002715CA">
        <w:rPr>
          <w:rFonts w:cs="Arial"/>
          <w:sz w:val="18"/>
          <w:szCs w:val="18"/>
        </w:rPr>
        <w:t>nr 102 z dnia 19 listopada 2010 </w:t>
      </w:r>
      <w:r w:rsidRPr="002715CA">
        <w:rPr>
          <w:rFonts w:cs="Arial"/>
          <w:sz w:val="18"/>
          <w:szCs w:val="18"/>
        </w:rPr>
        <w:t xml:space="preserve">r. </w:t>
      </w:r>
    </w:p>
    <w:sectPr w:rsidR="005C148D" w:rsidRPr="008C66E5" w:rsidSect="002715CA">
      <w:headerReference w:type="default" r:id="rId12"/>
      <w:footerReference w:type="default" r:id="rId13"/>
      <w:pgSz w:w="11906" w:h="16838"/>
      <w:pgMar w:top="851" w:right="1274" w:bottom="1134" w:left="1276" w:header="426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0F2" w:rsidRDefault="00AE00F2" w:rsidP="003F1A71">
      <w:pPr>
        <w:spacing w:line="240" w:lineRule="auto"/>
      </w:pPr>
      <w:r>
        <w:separator/>
      </w:r>
    </w:p>
  </w:endnote>
  <w:endnote w:type="continuationSeparator" w:id="0">
    <w:p w:rsidR="00AE00F2" w:rsidRDefault="00AE00F2" w:rsidP="003F1A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L 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E1A" w:rsidRPr="00F728DA" w:rsidRDefault="004C2E1A" w:rsidP="00A0215A">
    <w:pPr>
      <w:pStyle w:val="Nagwek"/>
      <w:tabs>
        <w:tab w:val="clear" w:pos="9072"/>
        <w:tab w:val="right" w:pos="9498"/>
      </w:tabs>
      <w:spacing w:line="360" w:lineRule="auto"/>
      <w:jc w:val="center"/>
      <w:rPr>
        <w:rFonts w:ascii="Calibri" w:hAnsi="Calibri"/>
        <w:sz w:val="10"/>
      </w:rPr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69DC1C43" wp14:editId="3C3513ED">
              <wp:simplePos x="0" y="0"/>
              <wp:positionH relativeFrom="column">
                <wp:posOffset>-53340</wp:posOffset>
              </wp:positionH>
              <wp:positionV relativeFrom="paragraph">
                <wp:posOffset>37465</wp:posOffset>
              </wp:positionV>
              <wp:extent cx="6096000" cy="9525"/>
              <wp:effectExtent l="0" t="0" r="19050" b="28575"/>
              <wp:wrapNone/>
              <wp:docPr id="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9600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A03634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2pt;margin-top:2.95pt;width:480pt;height:.75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"/>
          </w:pict>
        </mc:Fallback>
      </mc:AlternateContent>
    </w:r>
  </w:p>
  <w:p w:rsidR="004C2E1A" w:rsidRPr="005635B6" w:rsidRDefault="004C2E1A" w:rsidP="00A0215A">
    <w:pPr>
      <w:pStyle w:val="Stopka"/>
      <w:tabs>
        <w:tab w:val="clear" w:pos="9072"/>
        <w:tab w:val="right" w:pos="9498"/>
      </w:tabs>
      <w:rPr>
        <w:sz w:val="18"/>
        <w:szCs w:val="18"/>
      </w:rPr>
    </w:pPr>
    <w:r w:rsidRPr="00F728DA">
      <w:rPr>
        <w:sz w:val="18"/>
      </w:rPr>
      <w:tab/>
    </w:r>
    <w:r w:rsidRPr="00F728DA">
      <w:rPr>
        <w:sz w:val="18"/>
      </w:rPr>
      <w:tab/>
    </w:r>
    <w:r>
      <w:rPr>
        <w:sz w:val="18"/>
        <w:szCs w:val="18"/>
      </w:rPr>
      <w:t>X</w:t>
    </w:r>
    <w:r w:rsidR="00AE4D26">
      <w:rPr>
        <w:sz w:val="18"/>
        <w:szCs w:val="18"/>
      </w:rPr>
      <w:t>III</w:t>
    </w:r>
    <w:r w:rsidRPr="005635B6">
      <w:rPr>
        <w:sz w:val="18"/>
        <w:szCs w:val="18"/>
      </w:rPr>
      <w:t xml:space="preserve"> - </w:t>
    </w:r>
    <w:r w:rsidRPr="005635B6">
      <w:rPr>
        <w:sz w:val="18"/>
        <w:szCs w:val="18"/>
      </w:rPr>
      <w:fldChar w:fldCharType="begin"/>
    </w:r>
    <w:r w:rsidRPr="005635B6">
      <w:rPr>
        <w:sz w:val="18"/>
        <w:szCs w:val="18"/>
      </w:rPr>
      <w:instrText>PAGE   \* MERGEFORMAT</w:instrText>
    </w:r>
    <w:r w:rsidRPr="005635B6">
      <w:rPr>
        <w:sz w:val="18"/>
        <w:szCs w:val="18"/>
      </w:rPr>
      <w:fldChar w:fldCharType="separate"/>
    </w:r>
    <w:r w:rsidR="005F0FFB">
      <w:rPr>
        <w:noProof/>
        <w:sz w:val="18"/>
        <w:szCs w:val="18"/>
      </w:rPr>
      <w:t>7</w:t>
    </w:r>
    <w:r w:rsidRPr="005635B6">
      <w:rPr>
        <w:sz w:val="18"/>
        <w:szCs w:val="18"/>
      </w:rPr>
      <w:fldChar w:fldCharType="end"/>
    </w:r>
  </w:p>
  <w:p w:rsidR="004C2E1A" w:rsidRPr="00BA5D93" w:rsidRDefault="004C2E1A">
    <w:pPr>
      <w:rPr>
        <w:sz w:val="18"/>
        <w:szCs w:val="18"/>
      </w:rPr>
    </w:pPr>
  </w:p>
  <w:p w:rsidR="004C2E1A" w:rsidRPr="00BE625B" w:rsidRDefault="004C2E1A" w:rsidP="001953D6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0F2" w:rsidRDefault="00AE00F2" w:rsidP="003F1A71">
      <w:pPr>
        <w:spacing w:line="240" w:lineRule="auto"/>
      </w:pPr>
      <w:r>
        <w:separator/>
      </w:r>
    </w:p>
  </w:footnote>
  <w:footnote w:type="continuationSeparator" w:id="0">
    <w:p w:rsidR="00AE00F2" w:rsidRDefault="00AE00F2" w:rsidP="003F1A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E1A" w:rsidRPr="00F728DA" w:rsidRDefault="004C2E1A" w:rsidP="00A0215A">
    <w:pPr>
      <w:pStyle w:val="Nagwek"/>
      <w:tabs>
        <w:tab w:val="clear" w:pos="9072"/>
        <w:tab w:val="right" w:pos="9498"/>
      </w:tabs>
      <w:rPr>
        <w:sz w:val="20"/>
      </w:rPr>
    </w:pPr>
  </w:p>
  <w:p w:rsidR="004C2E1A" w:rsidRPr="00987D77" w:rsidRDefault="004C2E1A" w:rsidP="000E16C6">
    <w:pPr>
      <w:tabs>
        <w:tab w:val="left" w:pos="3075"/>
        <w:tab w:val="center" w:pos="4819"/>
      </w:tabs>
      <w:autoSpaceDE w:val="0"/>
      <w:autoSpaceDN w:val="0"/>
      <w:adjustRightInd w:val="0"/>
      <w:jc w:val="center"/>
      <w:rPr>
        <w:rFonts w:cs="Arial"/>
        <w:b/>
        <w:iCs/>
        <w:sz w:val="18"/>
        <w:szCs w:val="18"/>
      </w:rPr>
    </w:pPr>
  </w:p>
  <w:p w:rsidR="004C2E1A" w:rsidRDefault="004C2E1A" w:rsidP="005635B6">
    <w:pPr>
      <w:spacing w:line="239" w:lineRule="auto"/>
      <w:ind w:left="2224"/>
      <w:rPr>
        <w:rFonts w:ascii="Times New Roman" w:hAnsi="Times New Roman"/>
        <w:sz w:val="18"/>
      </w:rPr>
    </w:pPr>
  </w:p>
  <w:p w:rsidR="004C2E1A" w:rsidRPr="00F73E2D" w:rsidRDefault="004C2E1A" w:rsidP="005635B6">
    <w:pPr>
      <w:pBdr>
        <w:bottom w:val="single" w:sz="4" w:space="2" w:color="auto"/>
      </w:pBdr>
      <w:tabs>
        <w:tab w:val="center" w:pos="4536"/>
        <w:tab w:val="left" w:pos="7371"/>
        <w:tab w:val="right" w:pos="9072"/>
      </w:tabs>
      <w:jc w:val="right"/>
      <w:rPr>
        <w:sz w:val="14"/>
        <w:szCs w:val="14"/>
      </w:rPr>
    </w:pPr>
    <w:r>
      <w:rPr>
        <w:sz w:val="14"/>
        <w:szCs w:val="14"/>
      </w:rPr>
      <w:t>D.04.04.02b Podbudowa i nawierzchnia z mieszanki kruszywa niezwiązanego</w:t>
    </w:r>
  </w:p>
  <w:p w:rsidR="004C2E1A" w:rsidRDefault="004C2E1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4C43"/>
    <w:multiLevelType w:val="hybridMultilevel"/>
    <w:tmpl w:val="D4241E2A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B6AE2"/>
    <w:multiLevelType w:val="multilevel"/>
    <w:tmpl w:val="A4E44B5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38179DE"/>
    <w:multiLevelType w:val="hybridMultilevel"/>
    <w:tmpl w:val="064013C0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74E26"/>
    <w:multiLevelType w:val="hybridMultilevel"/>
    <w:tmpl w:val="99420D56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BE22AD"/>
    <w:multiLevelType w:val="hybridMultilevel"/>
    <w:tmpl w:val="FA18056E"/>
    <w:lvl w:ilvl="0" w:tplc="DA4C5496">
      <w:start w:val="1"/>
      <w:numFmt w:val="bullet"/>
      <w:pStyle w:val="LISTA1-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512BAF"/>
    <w:multiLevelType w:val="hybridMultilevel"/>
    <w:tmpl w:val="11E0FB96"/>
    <w:lvl w:ilvl="0" w:tplc="31BE8F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5C71A8"/>
    <w:multiLevelType w:val="hybridMultilevel"/>
    <w:tmpl w:val="FAD6905A"/>
    <w:lvl w:ilvl="0" w:tplc="F2FEA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652222"/>
    <w:multiLevelType w:val="multilevel"/>
    <w:tmpl w:val="589852B8"/>
    <w:lvl w:ilvl="0">
      <w:start w:val="8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6AB873D3"/>
    <w:multiLevelType w:val="multilevel"/>
    <w:tmpl w:val="A4E44B5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2A45BF0"/>
    <w:multiLevelType w:val="hybridMultilevel"/>
    <w:tmpl w:val="A8007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343181"/>
    <w:multiLevelType w:val="hybridMultilevel"/>
    <w:tmpl w:val="C82E16D6"/>
    <w:lvl w:ilvl="0" w:tplc="107CAD74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5"/>
  </w:num>
  <w:num w:numId="11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33"/>
    <w:rsid w:val="00014E6A"/>
    <w:rsid w:val="00017BE2"/>
    <w:rsid w:val="00017CFB"/>
    <w:rsid w:val="000205A8"/>
    <w:rsid w:val="0002101C"/>
    <w:rsid w:val="00024580"/>
    <w:rsid w:val="00032826"/>
    <w:rsid w:val="00033B52"/>
    <w:rsid w:val="00043EF8"/>
    <w:rsid w:val="00047554"/>
    <w:rsid w:val="0006261E"/>
    <w:rsid w:val="0006300F"/>
    <w:rsid w:val="00066A9F"/>
    <w:rsid w:val="000739CE"/>
    <w:rsid w:val="0007474B"/>
    <w:rsid w:val="00075186"/>
    <w:rsid w:val="00094AF0"/>
    <w:rsid w:val="0009668D"/>
    <w:rsid w:val="000A09B0"/>
    <w:rsid w:val="000D456D"/>
    <w:rsid w:val="000D7006"/>
    <w:rsid w:val="000E16C6"/>
    <w:rsid w:val="000E6685"/>
    <w:rsid w:val="000F1C91"/>
    <w:rsid w:val="001016AB"/>
    <w:rsid w:val="0010674C"/>
    <w:rsid w:val="001116A5"/>
    <w:rsid w:val="00112FB2"/>
    <w:rsid w:val="00116440"/>
    <w:rsid w:val="001165AF"/>
    <w:rsid w:val="00120310"/>
    <w:rsid w:val="00124B02"/>
    <w:rsid w:val="00147326"/>
    <w:rsid w:val="00147D82"/>
    <w:rsid w:val="00155D38"/>
    <w:rsid w:val="00160E0C"/>
    <w:rsid w:val="00165EDC"/>
    <w:rsid w:val="00167E24"/>
    <w:rsid w:val="0017161D"/>
    <w:rsid w:val="00171A70"/>
    <w:rsid w:val="00173A94"/>
    <w:rsid w:val="00176769"/>
    <w:rsid w:val="00186893"/>
    <w:rsid w:val="00192A09"/>
    <w:rsid w:val="00193B43"/>
    <w:rsid w:val="001950E8"/>
    <w:rsid w:val="001953D6"/>
    <w:rsid w:val="001A1871"/>
    <w:rsid w:val="001A1A31"/>
    <w:rsid w:val="001A6911"/>
    <w:rsid w:val="001B0A8A"/>
    <w:rsid w:val="001C143F"/>
    <w:rsid w:val="001D1CE2"/>
    <w:rsid w:val="001D1F3F"/>
    <w:rsid w:val="001D4293"/>
    <w:rsid w:val="001D5B1F"/>
    <w:rsid w:val="001E0169"/>
    <w:rsid w:val="001E1ECB"/>
    <w:rsid w:val="001E35EF"/>
    <w:rsid w:val="001E3DE1"/>
    <w:rsid w:val="001E3ECE"/>
    <w:rsid w:val="001F50E1"/>
    <w:rsid w:val="00214E5C"/>
    <w:rsid w:val="00232779"/>
    <w:rsid w:val="00241B23"/>
    <w:rsid w:val="00253483"/>
    <w:rsid w:val="00253693"/>
    <w:rsid w:val="0025761C"/>
    <w:rsid w:val="00261E08"/>
    <w:rsid w:val="002620FD"/>
    <w:rsid w:val="00262D0B"/>
    <w:rsid w:val="00264D36"/>
    <w:rsid w:val="0027030E"/>
    <w:rsid w:val="002715CA"/>
    <w:rsid w:val="00275305"/>
    <w:rsid w:val="0027692A"/>
    <w:rsid w:val="00280090"/>
    <w:rsid w:val="00281594"/>
    <w:rsid w:val="00281FE4"/>
    <w:rsid w:val="00285714"/>
    <w:rsid w:val="002916AE"/>
    <w:rsid w:val="00297968"/>
    <w:rsid w:val="002A5551"/>
    <w:rsid w:val="002A66F6"/>
    <w:rsid w:val="002A78B2"/>
    <w:rsid w:val="002B4A5B"/>
    <w:rsid w:val="002B53A0"/>
    <w:rsid w:val="002C1CA8"/>
    <w:rsid w:val="002C2504"/>
    <w:rsid w:val="002C3A26"/>
    <w:rsid w:val="002C50C2"/>
    <w:rsid w:val="002C7F2A"/>
    <w:rsid w:val="002D3133"/>
    <w:rsid w:val="002D45A4"/>
    <w:rsid w:val="002D5FEC"/>
    <w:rsid w:val="002F083D"/>
    <w:rsid w:val="002F14D5"/>
    <w:rsid w:val="002F496B"/>
    <w:rsid w:val="003003D2"/>
    <w:rsid w:val="0030603B"/>
    <w:rsid w:val="003069E7"/>
    <w:rsid w:val="003114A5"/>
    <w:rsid w:val="0031388D"/>
    <w:rsid w:val="0031393E"/>
    <w:rsid w:val="0031694E"/>
    <w:rsid w:val="00321291"/>
    <w:rsid w:val="003253FB"/>
    <w:rsid w:val="00327DC4"/>
    <w:rsid w:val="0033118E"/>
    <w:rsid w:val="0033290A"/>
    <w:rsid w:val="00332D43"/>
    <w:rsid w:val="00337454"/>
    <w:rsid w:val="0035294B"/>
    <w:rsid w:val="0035489E"/>
    <w:rsid w:val="00360946"/>
    <w:rsid w:val="00364D36"/>
    <w:rsid w:val="00372D02"/>
    <w:rsid w:val="00373FFD"/>
    <w:rsid w:val="00374FA4"/>
    <w:rsid w:val="0037773B"/>
    <w:rsid w:val="00385709"/>
    <w:rsid w:val="003A1BB6"/>
    <w:rsid w:val="003B4C75"/>
    <w:rsid w:val="003B7932"/>
    <w:rsid w:val="003D6EA8"/>
    <w:rsid w:val="003E1A79"/>
    <w:rsid w:val="003E4560"/>
    <w:rsid w:val="003E6E7D"/>
    <w:rsid w:val="003F1A71"/>
    <w:rsid w:val="003F2838"/>
    <w:rsid w:val="003F5BEA"/>
    <w:rsid w:val="003F5F19"/>
    <w:rsid w:val="00415836"/>
    <w:rsid w:val="0041695F"/>
    <w:rsid w:val="00422836"/>
    <w:rsid w:val="0043022F"/>
    <w:rsid w:val="004328D0"/>
    <w:rsid w:val="004376FA"/>
    <w:rsid w:val="00441110"/>
    <w:rsid w:val="004437E0"/>
    <w:rsid w:val="00444CA7"/>
    <w:rsid w:val="00446AC0"/>
    <w:rsid w:val="004479B1"/>
    <w:rsid w:val="00447D98"/>
    <w:rsid w:val="004511E0"/>
    <w:rsid w:val="00466DC6"/>
    <w:rsid w:val="004724D9"/>
    <w:rsid w:val="00482A9F"/>
    <w:rsid w:val="004917CE"/>
    <w:rsid w:val="00493C8B"/>
    <w:rsid w:val="00496114"/>
    <w:rsid w:val="004A1CAE"/>
    <w:rsid w:val="004C2E1A"/>
    <w:rsid w:val="004C35C7"/>
    <w:rsid w:val="004C479D"/>
    <w:rsid w:val="004C5FA8"/>
    <w:rsid w:val="004D371C"/>
    <w:rsid w:val="004D381A"/>
    <w:rsid w:val="004D49E5"/>
    <w:rsid w:val="004D6926"/>
    <w:rsid w:val="004D6A53"/>
    <w:rsid w:val="004E198B"/>
    <w:rsid w:val="004E2FAF"/>
    <w:rsid w:val="004F50B5"/>
    <w:rsid w:val="00510A23"/>
    <w:rsid w:val="00511EC8"/>
    <w:rsid w:val="005130E8"/>
    <w:rsid w:val="00522452"/>
    <w:rsid w:val="00522EF9"/>
    <w:rsid w:val="00525DBA"/>
    <w:rsid w:val="00540FBA"/>
    <w:rsid w:val="00542C52"/>
    <w:rsid w:val="00543646"/>
    <w:rsid w:val="005512DF"/>
    <w:rsid w:val="00554B54"/>
    <w:rsid w:val="0055566D"/>
    <w:rsid w:val="00556DDD"/>
    <w:rsid w:val="0055765D"/>
    <w:rsid w:val="005624FD"/>
    <w:rsid w:val="005635B6"/>
    <w:rsid w:val="00567CCC"/>
    <w:rsid w:val="005752DB"/>
    <w:rsid w:val="00583D93"/>
    <w:rsid w:val="00587A07"/>
    <w:rsid w:val="00594A77"/>
    <w:rsid w:val="005A1C5C"/>
    <w:rsid w:val="005A54B4"/>
    <w:rsid w:val="005B18D2"/>
    <w:rsid w:val="005B2F03"/>
    <w:rsid w:val="005B6E0A"/>
    <w:rsid w:val="005C046E"/>
    <w:rsid w:val="005C148D"/>
    <w:rsid w:val="005C34F5"/>
    <w:rsid w:val="005C5D30"/>
    <w:rsid w:val="005D1573"/>
    <w:rsid w:val="005D7C21"/>
    <w:rsid w:val="005E0EB0"/>
    <w:rsid w:val="005E2C20"/>
    <w:rsid w:val="005E42E2"/>
    <w:rsid w:val="005F0FFB"/>
    <w:rsid w:val="005F4AF9"/>
    <w:rsid w:val="005F7007"/>
    <w:rsid w:val="00607EE2"/>
    <w:rsid w:val="00615664"/>
    <w:rsid w:val="006227AB"/>
    <w:rsid w:val="006245D8"/>
    <w:rsid w:val="00624A9A"/>
    <w:rsid w:val="0062654B"/>
    <w:rsid w:val="00633D9D"/>
    <w:rsid w:val="006364D1"/>
    <w:rsid w:val="00643A01"/>
    <w:rsid w:val="0064673D"/>
    <w:rsid w:val="00655F36"/>
    <w:rsid w:val="006609B6"/>
    <w:rsid w:val="00663A60"/>
    <w:rsid w:val="00681C44"/>
    <w:rsid w:val="006855FE"/>
    <w:rsid w:val="00686DFA"/>
    <w:rsid w:val="00690211"/>
    <w:rsid w:val="00697F22"/>
    <w:rsid w:val="006A24C1"/>
    <w:rsid w:val="006B5D6F"/>
    <w:rsid w:val="006C2FF2"/>
    <w:rsid w:val="006D6A03"/>
    <w:rsid w:val="006D6CE3"/>
    <w:rsid w:val="00706B19"/>
    <w:rsid w:val="007072B9"/>
    <w:rsid w:val="00713E78"/>
    <w:rsid w:val="00726F80"/>
    <w:rsid w:val="00741835"/>
    <w:rsid w:val="0076265E"/>
    <w:rsid w:val="00773D3F"/>
    <w:rsid w:val="0077738D"/>
    <w:rsid w:val="00777BDE"/>
    <w:rsid w:val="00792CCE"/>
    <w:rsid w:val="007A57D0"/>
    <w:rsid w:val="007B0070"/>
    <w:rsid w:val="007B01DE"/>
    <w:rsid w:val="007B2745"/>
    <w:rsid w:val="007B5FA6"/>
    <w:rsid w:val="007E0707"/>
    <w:rsid w:val="007E3DCD"/>
    <w:rsid w:val="007E6ACF"/>
    <w:rsid w:val="007E781C"/>
    <w:rsid w:val="007E7A12"/>
    <w:rsid w:val="00805D5B"/>
    <w:rsid w:val="008143D8"/>
    <w:rsid w:val="00822461"/>
    <w:rsid w:val="00823E2C"/>
    <w:rsid w:val="008251C0"/>
    <w:rsid w:val="00826ED9"/>
    <w:rsid w:val="00832277"/>
    <w:rsid w:val="00833EE9"/>
    <w:rsid w:val="008416B4"/>
    <w:rsid w:val="00851023"/>
    <w:rsid w:val="00853F0C"/>
    <w:rsid w:val="00874CE7"/>
    <w:rsid w:val="0088683E"/>
    <w:rsid w:val="008870B8"/>
    <w:rsid w:val="00891CF6"/>
    <w:rsid w:val="008947B3"/>
    <w:rsid w:val="00895C06"/>
    <w:rsid w:val="008A330A"/>
    <w:rsid w:val="008A58CF"/>
    <w:rsid w:val="008B1376"/>
    <w:rsid w:val="008B491D"/>
    <w:rsid w:val="008C52C7"/>
    <w:rsid w:val="008C66E5"/>
    <w:rsid w:val="008D03C1"/>
    <w:rsid w:val="008D54B1"/>
    <w:rsid w:val="009177D4"/>
    <w:rsid w:val="009250B5"/>
    <w:rsid w:val="00930A4B"/>
    <w:rsid w:val="00944B13"/>
    <w:rsid w:val="00953B0A"/>
    <w:rsid w:val="00957FFD"/>
    <w:rsid w:val="009600E3"/>
    <w:rsid w:val="00962AC7"/>
    <w:rsid w:val="009716A9"/>
    <w:rsid w:val="00974143"/>
    <w:rsid w:val="0097740F"/>
    <w:rsid w:val="009809B9"/>
    <w:rsid w:val="00980D17"/>
    <w:rsid w:val="0098580E"/>
    <w:rsid w:val="009861AD"/>
    <w:rsid w:val="00987D77"/>
    <w:rsid w:val="009A6902"/>
    <w:rsid w:val="009B0808"/>
    <w:rsid w:val="009C46AD"/>
    <w:rsid w:val="009D2D07"/>
    <w:rsid w:val="009D7F46"/>
    <w:rsid w:val="009E2B2B"/>
    <w:rsid w:val="009E3AFF"/>
    <w:rsid w:val="00A01A3D"/>
    <w:rsid w:val="00A0215A"/>
    <w:rsid w:val="00A022C3"/>
    <w:rsid w:val="00A04064"/>
    <w:rsid w:val="00A117B8"/>
    <w:rsid w:val="00A23C2F"/>
    <w:rsid w:val="00A23C51"/>
    <w:rsid w:val="00A40A21"/>
    <w:rsid w:val="00A46B21"/>
    <w:rsid w:val="00A63985"/>
    <w:rsid w:val="00A65C75"/>
    <w:rsid w:val="00A81C55"/>
    <w:rsid w:val="00A916D4"/>
    <w:rsid w:val="00AA2CF6"/>
    <w:rsid w:val="00AB00DE"/>
    <w:rsid w:val="00AC6E7D"/>
    <w:rsid w:val="00AC7BD5"/>
    <w:rsid w:val="00AC7D76"/>
    <w:rsid w:val="00AD6201"/>
    <w:rsid w:val="00AE00F2"/>
    <w:rsid w:val="00AE4D26"/>
    <w:rsid w:val="00AE5ACE"/>
    <w:rsid w:val="00AF1C69"/>
    <w:rsid w:val="00AF2627"/>
    <w:rsid w:val="00AF4817"/>
    <w:rsid w:val="00B136F4"/>
    <w:rsid w:val="00B33A01"/>
    <w:rsid w:val="00B34BD1"/>
    <w:rsid w:val="00B603C0"/>
    <w:rsid w:val="00B616D9"/>
    <w:rsid w:val="00B62EBE"/>
    <w:rsid w:val="00B74D4D"/>
    <w:rsid w:val="00B76CA4"/>
    <w:rsid w:val="00B846D4"/>
    <w:rsid w:val="00B86155"/>
    <w:rsid w:val="00B9543D"/>
    <w:rsid w:val="00B958AE"/>
    <w:rsid w:val="00BA51DE"/>
    <w:rsid w:val="00BA5D93"/>
    <w:rsid w:val="00BB14BC"/>
    <w:rsid w:val="00BB2043"/>
    <w:rsid w:val="00BB7DE0"/>
    <w:rsid w:val="00BC063E"/>
    <w:rsid w:val="00BD3AB2"/>
    <w:rsid w:val="00BD3D12"/>
    <w:rsid w:val="00BD4FD6"/>
    <w:rsid w:val="00BD538B"/>
    <w:rsid w:val="00BE034A"/>
    <w:rsid w:val="00BE625B"/>
    <w:rsid w:val="00BE757B"/>
    <w:rsid w:val="00BE7B31"/>
    <w:rsid w:val="00C05D30"/>
    <w:rsid w:val="00C17762"/>
    <w:rsid w:val="00C25DA0"/>
    <w:rsid w:val="00C33BBC"/>
    <w:rsid w:val="00C35129"/>
    <w:rsid w:val="00C42319"/>
    <w:rsid w:val="00C42D37"/>
    <w:rsid w:val="00C45BE8"/>
    <w:rsid w:val="00C54537"/>
    <w:rsid w:val="00C670CB"/>
    <w:rsid w:val="00C740C5"/>
    <w:rsid w:val="00C74541"/>
    <w:rsid w:val="00C86CE9"/>
    <w:rsid w:val="00C87462"/>
    <w:rsid w:val="00C90873"/>
    <w:rsid w:val="00CA12BE"/>
    <w:rsid w:val="00CA7635"/>
    <w:rsid w:val="00CB021B"/>
    <w:rsid w:val="00CB16E9"/>
    <w:rsid w:val="00CD20AB"/>
    <w:rsid w:val="00CE73B4"/>
    <w:rsid w:val="00CF11BD"/>
    <w:rsid w:val="00CF278E"/>
    <w:rsid w:val="00CF27D7"/>
    <w:rsid w:val="00CF7559"/>
    <w:rsid w:val="00D1308B"/>
    <w:rsid w:val="00D1750D"/>
    <w:rsid w:val="00D22EE2"/>
    <w:rsid w:val="00D30264"/>
    <w:rsid w:val="00D37F04"/>
    <w:rsid w:val="00D46DEC"/>
    <w:rsid w:val="00D60D5A"/>
    <w:rsid w:val="00D70A5C"/>
    <w:rsid w:val="00D74439"/>
    <w:rsid w:val="00D82D9C"/>
    <w:rsid w:val="00D94AA1"/>
    <w:rsid w:val="00D96598"/>
    <w:rsid w:val="00DA727C"/>
    <w:rsid w:val="00DB1701"/>
    <w:rsid w:val="00DD2946"/>
    <w:rsid w:val="00DE23C7"/>
    <w:rsid w:val="00DE4642"/>
    <w:rsid w:val="00DF76D2"/>
    <w:rsid w:val="00E00D8B"/>
    <w:rsid w:val="00E02A86"/>
    <w:rsid w:val="00E03DA6"/>
    <w:rsid w:val="00E047FD"/>
    <w:rsid w:val="00E16292"/>
    <w:rsid w:val="00E17F87"/>
    <w:rsid w:val="00E22CA3"/>
    <w:rsid w:val="00E31B16"/>
    <w:rsid w:val="00E325EA"/>
    <w:rsid w:val="00E517D7"/>
    <w:rsid w:val="00E52070"/>
    <w:rsid w:val="00E62844"/>
    <w:rsid w:val="00E63681"/>
    <w:rsid w:val="00E63AEF"/>
    <w:rsid w:val="00E74176"/>
    <w:rsid w:val="00E75D5B"/>
    <w:rsid w:val="00E852B1"/>
    <w:rsid w:val="00E85400"/>
    <w:rsid w:val="00E867A1"/>
    <w:rsid w:val="00E87EC9"/>
    <w:rsid w:val="00E945E9"/>
    <w:rsid w:val="00E97A95"/>
    <w:rsid w:val="00EA29C7"/>
    <w:rsid w:val="00EA6CD5"/>
    <w:rsid w:val="00EB538C"/>
    <w:rsid w:val="00ED297E"/>
    <w:rsid w:val="00ED3F03"/>
    <w:rsid w:val="00ED6097"/>
    <w:rsid w:val="00EF0E2C"/>
    <w:rsid w:val="00EF3587"/>
    <w:rsid w:val="00EF58B4"/>
    <w:rsid w:val="00EF5BBD"/>
    <w:rsid w:val="00F10B57"/>
    <w:rsid w:val="00F1132B"/>
    <w:rsid w:val="00F20891"/>
    <w:rsid w:val="00F212BC"/>
    <w:rsid w:val="00F25587"/>
    <w:rsid w:val="00F271CF"/>
    <w:rsid w:val="00F3369D"/>
    <w:rsid w:val="00F357EB"/>
    <w:rsid w:val="00F42AC8"/>
    <w:rsid w:val="00F45C6B"/>
    <w:rsid w:val="00F4706C"/>
    <w:rsid w:val="00F477A5"/>
    <w:rsid w:val="00F54D87"/>
    <w:rsid w:val="00F550E3"/>
    <w:rsid w:val="00F66DAF"/>
    <w:rsid w:val="00F6797E"/>
    <w:rsid w:val="00F67DAE"/>
    <w:rsid w:val="00F7272E"/>
    <w:rsid w:val="00F728DA"/>
    <w:rsid w:val="00F81972"/>
    <w:rsid w:val="00F81F44"/>
    <w:rsid w:val="00F82C8E"/>
    <w:rsid w:val="00F83DD7"/>
    <w:rsid w:val="00F903B9"/>
    <w:rsid w:val="00FB0AA7"/>
    <w:rsid w:val="00FB147B"/>
    <w:rsid w:val="00FB20C6"/>
    <w:rsid w:val="00FB36B7"/>
    <w:rsid w:val="00FB5ED2"/>
    <w:rsid w:val="00FC4C9A"/>
    <w:rsid w:val="00FD3113"/>
    <w:rsid w:val="00FE483B"/>
    <w:rsid w:val="00FE7BEC"/>
    <w:rsid w:val="00FF0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133"/>
    <w:pPr>
      <w:spacing w:line="360" w:lineRule="auto"/>
    </w:pPr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265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9">
    <w:name w:val="heading 9"/>
    <w:basedOn w:val="Normalny"/>
    <w:next w:val="Normalny"/>
    <w:qFormat/>
    <w:rsid w:val="002D3133"/>
    <w:p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7E78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E78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F1A7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A71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F1A7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A71"/>
    <w:rPr>
      <w:rFonts w:ascii="Arial" w:hAnsi="Arial"/>
      <w:sz w:val="22"/>
      <w:szCs w:val="24"/>
    </w:rPr>
  </w:style>
  <w:style w:type="character" w:customStyle="1" w:styleId="StopkaZnak1">
    <w:name w:val="Stopka Znak1"/>
    <w:uiPriority w:val="99"/>
    <w:rsid w:val="00F728DA"/>
    <w:rPr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F728DA"/>
    <w:pPr>
      <w:ind w:left="720"/>
      <w:contextualSpacing/>
    </w:pPr>
  </w:style>
  <w:style w:type="paragraph" w:styleId="Tytu">
    <w:name w:val="Title"/>
    <w:basedOn w:val="Normalny"/>
    <w:link w:val="TytuZnak"/>
    <w:qFormat/>
    <w:rsid w:val="005B6E0A"/>
    <w:pPr>
      <w:suppressAutoHyphens/>
      <w:spacing w:line="240" w:lineRule="auto"/>
      <w:jc w:val="center"/>
    </w:pPr>
    <w:rPr>
      <w:rFonts w:ascii="Times New Roman" w:hAnsi="Times New Roman"/>
      <w:b/>
      <w:sz w:val="24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5B6E0A"/>
    <w:rPr>
      <w:b/>
      <w:sz w:val="24"/>
      <w:u w:val="single"/>
    </w:rPr>
  </w:style>
  <w:style w:type="paragraph" w:customStyle="1" w:styleId="Default">
    <w:name w:val="Default"/>
    <w:rsid w:val="005B6E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5B6E0A"/>
    <w:pPr>
      <w:widowControl w:val="0"/>
      <w:spacing w:line="240" w:lineRule="auto"/>
      <w:ind w:left="141"/>
    </w:pPr>
    <w:rPr>
      <w:rFonts w:ascii="Times New Roman" w:hAnsi="Times New Roman" w:cstheme="minorBidi"/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B6E0A"/>
    <w:rPr>
      <w:rFonts w:cstheme="minorBidi"/>
      <w:lang w:eastAsia="en-US"/>
    </w:rPr>
  </w:style>
  <w:style w:type="paragraph" w:customStyle="1" w:styleId="Styl1">
    <w:name w:val="Styl1"/>
    <w:basedOn w:val="Normalny"/>
    <w:link w:val="Styl1Znak"/>
    <w:rsid w:val="00F81972"/>
    <w:pPr>
      <w:spacing w:line="240" w:lineRule="auto"/>
      <w:jc w:val="both"/>
    </w:pPr>
    <w:rPr>
      <w:sz w:val="20"/>
    </w:rPr>
  </w:style>
  <w:style w:type="character" w:customStyle="1" w:styleId="Styl1Znak">
    <w:name w:val="Styl1 Znak"/>
    <w:link w:val="Styl1"/>
    <w:locked/>
    <w:rsid w:val="00F81972"/>
    <w:rPr>
      <w:rFonts w:ascii="Arial" w:hAnsi="Arial"/>
      <w:szCs w:val="24"/>
    </w:rPr>
  </w:style>
  <w:style w:type="table" w:styleId="Tabela-Siatka">
    <w:name w:val="Table Grid"/>
    <w:basedOn w:val="Standardowy"/>
    <w:rsid w:val="00160E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1Tre">
    <w:name w:val="TEKST_1 Treść"/>
    <w:rsid w:val="00510A23"/>
    <w:pPr>
      <w:spacing w:before="240"/>
      <w:jc w:val="both"/>
    </w:pPr>
    <w:rPr>
      <w:rFonts w:ascii="Arial" w:hAnsi="Arial"/>
    </w:rPr>
  </w:style>
  <w:style w:type="paragraph" w:customStyle="1" w:styleId="PUNKTY3123">
    <w:name w:val="PUNKTY_3 1.2.3"/>
    <w:basedOn w:val="Normalny"/>
    <w:next w:val="TEKST1Tre"/>
    <w:rsid w:val="00510A23"/>
    <w:pPr>
      <w:keepNext/>
      <w:tabs>
        <w:tab w:val="left" w:pos="851"/>
      </w:tabs>
      <w:spacing w:before="240" w:line="240" w:lineRule="auto"/>
      <w:ind w:left="851" w:hanging="851"/>
    </w:pPr>
    <w:rPr>
      <w:b/>
      <w:sz w:val="20"/>
      <w:szCs w:val="20"/>
    </w:rPr>
  </w:style>
  <w:style w:type="paragraph" w:customStyle="1" w:styleId="LISTA1-">
    <w:name w:val="LISTA_1 -"/>
    <w:rsid w:val="00510A23"/>
    <w:pPr>
      <w:numPr>
        <w:numId w:val="4"/>
      </w:numPr>
      <w:tabs>
        <w:tab w:val="left" w:pos="397"/>
      </w:tabs>
      <w:spacing w:before="60"/>
      <w:jc w:val="both"/>
    </w:pPr>
    <w:rPr>
      <w:rFonts w:ascii="Arial" w:hAnsi="Arial"/>
    </w:rPr>
  </w:style>
  <w:style w:type="paragraph" w:customStyle="1" w:styleId="PUNKTY212">
    <w:name w:val="PUNKTY_2 1.2."/>
    <w:basedOn w:val="Normalny"/>
    <w:next w:val="TEKST1Tre"/>
    <w:rsid w:val="00510A23"/>
    <w:pPr>
      <w:keepNext/>
      <w:tabs>
        <w:tab w:val="left" w:pos="851"/>
      </w:tabs>
      <w:spacing w:before="240" w:line="240" w:lineRule="auto"/>
      <w:ind w:left="851" w:hanging="851"/>
    </w:pPr>
    <w:rPr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6265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kstost">
    <w:name w:val="tekst ost"/>
    <w:basedOn w:val="Normalny"/>
    <w:uiPriority w:val="99"/>
    <w:rsid w:val="0062654B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andardowytekst">
    <w:name w:val="Standardowy.tekst"/>
    <w:rsid w:val="00E62844"/>
    <w:pPr>
      <w:overflowPunct w:val="0"/>
      <w:autoSpaceDE w:val="0"/>
      <w:autoSpaceDN w:val="0"/>
      <w:adjustRightInd w:val="0"/>
      <w:jc w:val="both"/>
    </w:pPr>
  </w:style>
  <w:style w:type="paragraph" w:styleId="Wcicienormalne">
    <w:name w:val="Normal Indent"/>
    <w:basedOn w:val="Normalny"/>
    <w:uiPriority w:val="99"/>
    <w:rsid w:val="00E62844"/>
    <w:pPr>
      <w:spacing w:before="120" w:line="240" w:lineRule="auto"/>
      <w:ind w:left="708"/>
      <w:jc w:val="both"/>
    </w:pPr>
    <w:rPr>
      <w:rFonts w:ascii="PL Times New Roman" w:hAnsi="PL Times New Roman"/>
      <w:sz w:val="20"/>
      <w:szCs w:val="20"/>
    </w:rPr>
  </w:style>
  <w:style w:type="paragraph" w:styleId="Bezodstpw">
    <w:name w:val="No Spacing"/>
    <w:basedOn w:val="Normalny"/>
    <w:link w:val="BezodstpwZnak"/>
    <w:qFormat/>
    <w:rsid w:val="00A23C51"/>
    <w:pPr>
      <w:spacing w:line="240" w:lineRule="auto"/>
      <w:ind w:firstLine="697"/>
      <w:jc w:val="both"/>
    </w:pPr>
    <w:rPr>
      <w:rFonts w:ascii="Courier PS" w:eastAsia="Calibri" w:hAnsi="Courier PS"/>
      <w:sz w:val="24"/>
      <w:lang w:eastAsia="en-US"/>
    </w:rPr>
  </w:style>
  <w:style w:type="character" w:customStyle="1" w:styleId="BezodstpwZnak">
    <w:name w:val="Bez odstępów Znak"/>
    <w:link w:val="Bezodstpw"/>
    <w:rsid w:val="00A23C51"/>
    <w:rPr>
      <w:rFonts w:ascii="Courier PS" w:eastAsia="Calibri" w:hAnsi="Courier PS"/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1F50E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nhideWhenUsed/>
    <w:rsid w:val="001F50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rsid w:val="001F50E1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F50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F50E1"/>
    <w:rPr>
      <w:rFonts w:ascii="Arial" w:hAnsi="Arial"/>
      <w:b/>
      <w:bCs/>
    </w:rPr>
  </w:style>
  <w:style w:type="character" w:customStyle="1" w:styleId="sstnromalnyZnak">
    <w:name w:val="sst nromalny Znak"/>
    <w:link w:val="sstnromalny"/>
    <w:locked/>
    <w:rsid w:val="007E6ACF"/>
    <w:rPr>
      <w:lang w:val="x-none" w:eastAsia="x-none"/>
    </w:rPr>
  </w:style>
  <w:style w:type="paragraph" w:customStyle="1" w:styleId="sstnromalny">
    <w:name w:val="sst nromalny"/>
    <w:basedOn w:val="Normalny"/>
    <w:link w:val="sstnromalnyZnak"/>
    <w:rsid w:val="007E6ACF"/>
    <w:pPr>
      <w:keepLines/>
      <w:spacing w:line="240" w:lineRule="auto"/>
      <w:ind w:firstLine="709"/>
      <w:jc w:val="both"/>
    </w:pPr>
    <w:rPr>
      <w:rFonts w:ascii="Times New Roman" w:hAnsi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uiPriority="9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133"/>
    <w:pPr>
      <w:spacing w:line="360" w:lineRule="auto"/>
    </w:pPr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265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9">
    <w:name w:val="heading 9"/>
    <w:basedOn w:val="Normalny"/>
    <w:next w:val="Normalny"/>
    <w:qFormat/>
    <w:rsid w:val="002D3133"/>
    <w:p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7E78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7E78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F1A7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A71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F1A7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A71"/>
    <w:rPr>
      <w:rFonts w:ascii="Arial" w:hAnsi="Arial"/>
      <w:sz w:val="22"/>
      <w:szCs w:val="24"/>
    </w:rPr>
  </w:style>
  <w:style w:type="character" w:customStyle="1" w:styleId="StopkaZnak1">
    <w:name w:val="Stopka Znak1"/>
    <w:uiPriority w:val="99"/>
    <w:rsid w:val="00F728DA"/>
    <w:rPr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F728DA"/>
    <w:pPr>
      <w:ind w:left="720"/>
      <w:contextualSpacing/>
    </w:pPr>
  </w:style>
  <w:style w:type="paragraph" w:styleId="Tytu">
    <w:name w:val="Title"/>
    <w:basedOn w:val="Normalny"/>
    <w:link w:val="TytuZnak"/>
    <w:qFormat/>
    <w:rsid w:val="005B6E0A"/>
    <w:pPr>
      <w:suppressAutoHyphens/>
      <w:spacing w:line="240" w:lineRule="auto"/>
      <w:jc w:val="center"/>
    </w:pPr>
    <w:rPr>
      <w:rFonts w:ascii="Times New Roman" w:hAnsi="Times New Roman"/>
      <w:b/>
      <w:sz w:val="24"/>
      <w:szCs w:val="20"/>
      <w:u w:val="single"/>
    </w:rPr>
  </w:style>
  <w:style w:type="character" w:customStyle="1" w:styleId="TytuZnak">
    <w:name w:val="Tytuł Znak"/>
    <w:basedOn w:val="Domylnaczcionkaakapitu"/>
    <w:link w:val="Tytu"/>
    <w:rsid w:val="005B6E0A"/>
    <w:rPr>
      <w:b/>
      <w:sz w:val="24"/>
      <w:u w:val="single"/>
    </w:rPr>
  </w:style>
  <w:style w:type="paragraph" w:customStyle="1" w:styleId="Default">
    <w:name w:val="Default"/>
    <w:rsid w:val="005B6E0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5B6E0A"/>
    <w:pPr>
      <w:widowControl w:val="0"/>
      <w:spacing w:line="240" w:lineRule="auto"/>
      <w:ind w:left="141"/>
    </w:pPr>
    <w:rPr>
      <w:rFonts w:ascii="Times New Roman" w:hAnsi="Times New Roman" w:cstheme="minorBidi"/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B6E0A"/>
    <w:rPr>
      <w:rFonts w:cstheme="minorBidi"/>
      <w:lang w:eastAsia="en-US"/>
    </w:rPr>
  </w:style>
  <w:style w:type="paragraph" w:customStyle="1" w:styleId="Styl1">
    <w:name w:val="Styl1"/>
    <w:basedOn w:val="Normalny"/>
    <w:link w:val="Styl1Znak"/>
    <w:rsid w:val="00F81972"/>
    <w:pPr>
      <w:spacing w:line="240" w:lineRule="auto"/>
      <w:jc w:val="both"/>
    </w:pPr>
    <w:rPr>
      <w:sz w:val="20"/>
    </w:rPr>
  </w:style>
  <w:style w:type="character" w:customStyle="1" w:styleId="Styl1Znak">
    <w:name w:val="Styl1 Znak"/>
    <w:link w:val="Styl1"/>
    <w:locked/>
    <w:rsid w:val="00F81972"/>
    <w:rPr>
      <w:rFonts w:ascii="Arial" w:hAnsi="Arial"/>
      <w:szCs w:val="24"/>
    </w:rPr>
  </w:style>
  <w:style w:type="table" w:styleId="Tabela-Siatka">
    <w:name w:val="Table Grid"/>
    <w:basedOn w:val="Standardowy"/>
    <w:rsid w:val="00160E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1Tre">
    <w:name w:val="TEKST_1 Treść"/>
    <w:rsid w:val="00510A23"/>
    <w:pPr>
      <w:spacing w:before="240"/>
      <w:jc w:val="both"/>
    </w:pPr>
    <w:rPr>
      <w:rFonts w:ascii="Arial" w:hAnsi="Arial"/>
    </w:rPr>
  </w:style>
  <w:style w:type="paragraph" w:customStyle="1" w:styleId="PUNKTY3123">
    <w:name w:val="PUNKTY_3 1.2.3"/>
    <w:basedOn w:val="Normalny"/>
    <w:next w:val="TEKST1Tre"/>
    <w:rsid w:val="00510A23"/>
    <w:pPr>
      <w:keepNext/>
      <w:tabs>
        <w:tab w:val="left" w:pos="851"/>
      </w:tabs>
      <w:spacing w:before="240" w:line="240" w:lineRule="auto"/>
      <w:ind w:left="851" w:hanging="851"/>
    </w:pPr>
    <w:rPr>
      <w:b/>
      <w:sz w:val="20"/>
      <w:szCs w:val="20"/>
    </w:rPr>
  </w:style>
  <w:style w:type="paragraph" w:customStyle="1" w:styleId="LISTA1-">
    <w:name w:val="LISTA_1 -"/>
    <w:rsid w:val="00510A23"/>
    <w:pPr>
      <w:numPr>
        <w:numId w:val="4"/>
      </w:numPr>
      <w:tabs>
        <w:tab w:val="left" w:pos="397"/>
      </w:tabs>
      <w:spacing w:before="60"/>
      <w:jc w:val="both"/>
    </w:pPr>
    <w:rPr>
      <w:rFonts w:ascii="Arial" w:hAnsi="Arial"/>
    </w:rPr>
  </w:style>
  <w:style w:type="paragraph" w:customStyle="1" w:styleId="PUNKTY212">
    <w:name w:val="PUNKTY_2 1.2."/>
    <w:basedOn w:val="Normalny"/>
    <w:next w:val="TEKST1Tre"/>
    <w:rsid w:val="00510A23"/>
    <w:pPr>
      <w:keepNext/>
      <w:tabs>
        <w:tab w:val="left" w:pos="851"/>
      </w:tabs>
      <w:spacing w:before="240" w:line="240" w:lineRule="auto"/>
      <w:ind w:left="851" w:hanging="851"/>
    </w:pPr>
    <w:rPr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6265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kstost">
    <w:name w:val="tekst ost"/>
    <w:basedOn w:val="Normalny"/>
    <w:uiPriority w:val="99"/>
    <w:rsid w:val="0062654B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Standardowytekst">
    <w:name w:val="Standardowy.tekst"/>
    <w:rsid w:val="00E62844"/>
    <w:pPr>
      <w:overflowPunct w:val="0"/>
      <w:autoSpaceDE w:val="0"/>
      <w:autoSpaceDN w:val="0"/>
      <w:adjustRightInd w:val="0"/>
      <w:jc w:val="both"/>
    </w:pPr>
  </w:style>
  <w:style w:type="paragraph" w:styleId="Wcicienormalne">
    <w:name w:val="Normal Indent"/>
    <w:basedOn w:val="Normalny"/>
    <w:uiPriority w:val="99"/>
    <w:rsid w:val="00E62844"/>
    <w:pPr>
      <w:spacing w:before="120" w:line="240" w:lineRule="auto"/>
      <w:ind w:left="708"/>
      <w:jc w:val="both"/>
    </w:pPr>
    <w:rPr>
      <w:rFonts w:ascii="PL Times New Roman" w:hAnsi="PL Times New Roman"/>
      <w:sz w:val="20"/>
      <w:szCs w:val="20"/>
    </w:rPr>
  </w:style>
  <w:style w:type="paragraph" w:styleId="Bezodstpw">
    <w:name w:val="No Spacing"/>
    <w:basedOn w:val="Normalny"/>
    <w:link w:val="BezodstpwZnak"/>
    <w:qFormat/>
    <w:rsid w:val="00A23C51"/>
    <w:pPr>
      <w:spacing w:line="240" w:lineRule="auto"/>
      <w:ind w:firstLine="697"/>
      <w:jc w:val="both"/>
    </w:pPr>
    <w:rPr>
      <w:rFonts w:ascii="Courier PS" w:eastAsia="Calibri" w:hAnsi="Courier PS"/>
      <w:sz w:val="24"/>
      <w:lang w:eastAsia="en-US"/>
    </w:rPr>
  </w:style>
  <w:style w:type="character" w:customStyle="1" w:styleId="BezodstpwZnak">
    <w:name w:val="Bez odstępów Znak"/>
    <w:link w:val="Bezodstpw"/>
    <w:rsid w:val="00A23C51"/>
    <w:rPr>
      <w:rFonts w:ascii="Courier PS" w:eastAsia="Calibri" w:hAnsi="Courier PS"/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1F50E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nhideWhenUsed/>
    <w:rsid w:val="001F50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rsid w:val="001F50E1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F50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F50E1"/>
    <w:rPr>
      <w:rFonts w:ascii="Arial" w:hAnsi="Arial"/>
      <w:b/>
      <w:bCs/>
    </w:rPr>
  </w:style>
  <w:style w:type="character" w:customStyle="1" w:styleId="sstnromalnyZnak">
    <w:name w:val="sst nromalny Znak"/>
    <w:link w:val="sstnromalny"/>
    <w:locked/>
    <w:rsid w:val="007E6ACF"/>
    <w:rPr>
      <w:lang w:val="x-none" w:eastAsia="x-none"/>
    </w:rPr>
  </w:style>
  <w:style w:type="paragraph" w:customStyle="1" w:styleId="sstnromalny">
    <w:name w:val="sst nromalny"/>
    <w:basedOn w:val="Normalny"/>
    <w:link w:val="sstnromalnyZnak"/>
    <w:rsid w:val="007E6ACF"/>
    <w:pPr>
      <w:keepLines/>
      <w:spacing w:line="240" w:lineRule="auto"/>
      <w:ind w:firstLine="709"/>
      <w:jc w:val="both"/>
    </w:pPr>
    <w:rPr>
      <w:rFonts w:ascii="Times New Roman" w:hAnsi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4630C-4ACC-4051-8238-9F780DBFF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4955</Words>
  <Characters>29735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urzędowe:</vt:lpstr>
    </vt:vector>
  </TitlesOfParts>
  <Company>Profil</Company>
  <LinksUpToDate>false</LinksUpToDate>
  <CharactersWithSpaces>34621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urzędowe:</dc:title>
  <dc:creator>tbetkowski</dc:creator>
  <cp:lastModifiedBy>Staszek</cp:lastModifiedBy>
  <cp:revision>6</cp:revision>
  <cp:lastPrinted>2019-07-11T06:26:00Z</cp:lastPrinted>
  <dcterms:created xsi:type="dcterms:W3CDTF">2018-11-27T18:48:00Z</dcterms:created>
  <dcterms:modified xsi:type="dcterms:W3CDTF">2020-10-29T13:56:00Z</dcterms:modified>
</cp:coreProperties>
</file>