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073" w:rsidRDefault="00BC5B6E">
      <w:pPr>
        <w:pStyle w:val="Aga1"/>
        <w:numPr>
          <w:ilvl w:val="0"/>
          <w:numId w:val="0"/>
        </w:numPr>
        <w:jc w:val="center"/>
        <w:rPr>
          <w:rFonts w:ascii="Arial" w:hAnsi="Arial" w:cs="Arial"/>
        </w:rPr>
      </w:pPr>
      <w:r>
        <w:rPr>
          <w:rFonts w:ascii="Arial" w:hAnsi="Arial" w:cs="Arial"/>
        </w:rPr>
        <w:t>SPECYFIKACJA TECHNICZNA WYKONANIA I ODBIORU ROBÓT BUDOWLANYCH</w:t>
      </w:r>
    </w:p>
    <w:p w:rsidR="00C82073" w:rsidRDefault="00BC5B6E">
      <w:pPr>
        <w:pStyle w:val="Specyfikacja"/>
        <w:ind w:left="0" w:firstLine="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</w:t>
      </w:r>
      <w:r w:rsidR="00D74F98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>08.02.02 Chodniki z brukowej kostki betonowej</w:t>
      </w:r>
    </w:p>
    <w:p w:rsidR="00C82073" w:rsidRDefault="00BC5B6E">
      <w:pPr>
        <w:pStyle w:val="Aga1"/>
        <w:spacing w:before="100" w:after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WSTĘP</w:t>
      </w:r>
    </w:p>
    <w:p w:rsidR="00C82073" w:rsidRDefault="00BC5B6E">
      <w:pPr>
        <w:pStyle w:val="Aga21"/>
        <w:tabs>
          <w:tab w:val="left" w:pos="567"/>
        </w:tabs>
        <w:ind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Przedmiot STWIORB</w:t>
      </w:r>
    </w:p>
    <w:p w:rsidR="00C82073" w:rsidRDefault="00BC5B6E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Przedmiotem niniejszej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są wymagania dotyczące wykonania i odbioru robót dla zadania:</w:t>
      </w:r>
    </w:p>
    <w:p w:rsidR="00C82073" w:rsidRDefault="00C82073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Arial" w:hAnsi="Arial" w:cs="Arial"/>
          <w:sz w:val="18"/>
          <w:szCs w:val="18"/>
        </w:rPr>
      </w:pPr>
    </w:p>
    <w:p w:rsidR="001F0844" w:rsidRPr="001F0844" w:rsidRDefault="001F0844" w:rsidP="001F0844">
      <w:pPr>
        <w:widowControl/>
        <w:spacing w:before="120"/>
        <w:jc w:val="both"/>
        <w:rPr>
          <w:rFonts w:ascii="Arial" w:hAnsi="Arial" w:cs="Arial"/>
          <w:b/>
          <w:snapToGrid/>
          <w:sz w:val="18"/>
          <w:szCs w:val="18"/>
        </w:rPr>
      </w:pPr>
      <w:r w:rsidRPr="001F0844">
        <w:rPr>
          <w:rFonts w:ascii="Arial" w:hAnsi="Arial" w:cs="Arial"/>
          <w:b/>
          <w:snapToGrid/>
          <w:sz w:val="18"/>
          <w:szCs w:val="18"/>
        </w:rPr>
        <w:t>„Przebudowa drogi gminnej nr 103 577R Partynia p. wieś  polegająca na budowie chodnika dla pieszych w jej pasie drogowym na odcinku 350m”</w:t>
      </w:r>
    </w:p>
    <w:p w:rsidR="00C82073" w:rsidRDefault="00C82073">
      <w:pPr>
        <w:pStyle w:val="Nag2"/>
        <w:numPr>
          <w:ilvl w:val="0"/>
          <w:numId w:val="0"/>
        </w:numPr>
        <w:ind w:left="357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C82073" w:rsidRDefault="00BC5B6E">
      <w:pPr>
        <w:pStyle w:val="Aga21"/>
        <w:tabs>
          <w:tab w:val="left" w:pos="567"/>
        </w:tabs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stosowania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:rsidR="00C82073" w:rsidRDefault="00BC5B6E">
      <w:pPr>
        <w:pStyle w:val="Tekstpodstawowy2"/>
        <w:ind w:firstLine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>Specyfikacja Techniczna Wykonania i Odbioru Robót Budowlanych jest stosowana, jako Dokument Przetargowy i Kontraktowy przy zlecaniu i realizacji Robót wymienionych w punkcie 1.1.</w:t>
      </w:r>
    </w:p>
    <w:p w:rsidR="00C82073" w:rsidRDefault="00C82073">
      <w:pPr>
        <w:pStyle w:val="Nag2"/>
        <w:numPr>
          <w:ilvl w:val="0"/>
          <w:numId w:val="0"/>
        </w:numPr>
        <w:ind w:left="1080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Zakres Robót objętych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:rsidR="00C82073" w:rsidRDefault="00BC5B6E">
      <w:pPr>
        <w:pStyle w:val="Tekstpodstawowy2"/>
        <w:ind w:firstLine="567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Ustalenia zawarte w niniejszej </w:t>
      </w:r>
      <w:proofErr w:type="spellStart"/>
      <w:r>
        <w:rPr>
          <w:rFonts w:ascii="Arial" w:hAnsi="Arial" w:cs="Arial"/>
          <w:color w:val="auto"/>
          <w:sz w:val="18"/>
          <w:szCs w:val="18"/>
        </w:rPr>
        <w:t>STWiORB</w:t>
      </w:r>
      <w:proofErr w:type="spellEnd"/>
      <w:r>
        <w:rPr>
          <w:rFonts w:ascii="Arial" w:hAnsi="Arial" w:cs="Arial"/>
          <w:color w:val="auto"/>
          <w:sz w:val="18"/>
          <w:szCs w:val="18"/>
        </w:rPr>
        <w:t xml:space="preserve"> dotyczą zasad prowadzenia robót związanych z wykonaniem chodników, peronu, zjazdów z brukowej kostki betonowej gr. 8 cm na podsypce cementowo-piaskowej gr. 3 cm na podbudowie z mieszanki niezwiązanej z kruszywa łamanego. </w:t>
      </w:r>
    </w:p>
    <w:p w:rsidR="00C82073" w:rsidRDefault="00C82073">
      <w:pPr>
        <w:pStyle w:val="Tekstpodstawowy2"/>
        <w:rPr>
          <w:rFonts w:ascii="Arial" w:hAnsi="Arial" w:cs="Arial"/>
          <w:color w:val="auto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Określenia podstawowe</w:t>
      </w:r>
    </w:p>
    <w:p w:rsidR="00C82073" w:rsidRDefault="00BC5B6E">
      <w:pPr>
        <w:numPr>
          <w:ilvl w:val="2"/>
          <w:numId w:val="10"/>
        </w:numPr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Obramowanie chodników – </w:t>
      </w:r>
      <w:r>
        <w:rPr>
          <w:rFonts w:ascii="Arial" w:hAnsi="Arial" w:cs="Arial"/>
          <w:sz w:val="18"/>
          <w:szCs w:val="18"/>
        </w:rPr>
        <w:t>umocnienie bocznych krawędzi chodnika wykonane z obrzeży betonowych, krawężników lub innych materiałów</w:t>
      </w:r>
    </w:p>
    <w:p w:rsidR="00C82073" w:rsidRDefault="00BC5B6E">
      <w:pPr>
        <w:numPr>
          <w:ilvl w:val="2"/>
          <w:numId w:val="10"/>
        </w:numPr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Koryto –</w:t>
      </w:r>
      <w:r>
        <w:rPr>
          <w:rFonts w:ascii="Arial" w:hAnsi="Arial" w:cs="Arial"/>
          <w:sz w:val="18"/>
          <w:szCs w:val="18"/>
        </w:rPr>
        <w:t xml:space="preserve"> element uformowany w podłożu w celu ułożenia w nim konstrukcji.</w:t>
      </w:r>
    </w:p>
    <w:p w:rsidR="00C82073" w:rsidRDefault="00BC5B6E">
      <w:pPr>
        <w:numPr>
          <w:ilvl w:val="2"/>
          <w:numId w:val="10"/>
        </w:numPr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Podsypka –</w:t>
      </w:r>
      <w:r>
        <w:rPr>
          <w:rFonts w:ascii="Arial" w:hAnsi="Arial" w:cs="Arial"/>
          <w:sz w:val="18"/>
          <w:szCs w:val="18"/>
        </w:rPr>
        <w:t xml:space="preserve"> warstwa wyrównawcza ułożona bezpośrednio na podbudowie.</w:t>
      </w:r>
    </w:p>
    <w:p w:rsidR="00C82073" w:rsidRDefault="00BC5B6E">
      <w:pPr>
        <w:numPr>
          <w:ilvl w:val="2"/>
          <w:numId w:val="10"/>
        </w:numPr>
        <w:ind w:left="709" w:hanging="709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Pozostałe określenia są zgodne z obowiązującymi odpowiednimi normami i z definicjami podanymi w D-M.00.00.00. „Wymagania ogólne” pkt. 1.4.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Ogólne wymagania dotyczące Robót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 „Wymagania ogólne” pkt. 1.5.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Materiały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materiałów, ich pozyskiwania i składowania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„Wymagania ogólne” pkt. 2.</w:t>
      </w:r>
    </w:p>
    <w:p w:rsidR="00C82073" w:rsidRDefault="00C82073">
      <w:pPr>
        <w:ind w:left="426"/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Podstawowe wymagania dotyczące materiałów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materiały użyte do budowy powinny pochodzić tylko ze źródeł uzgodnionych i zatwierdzonych przez Inżyniera. Kostka z odzysku powinna być w dobrym stanie, tylko w takim przypadku można ja ponownie wbudować – musi to zostać uzgodnione i zaakceptowane przez Inżyniera. Źródła materiałów powinny być wybrane przez wykonawcę z wyprzedzeniem przed rozpoczęciem robót nie później niż 3 tygodnie. </w:t>
      </w:r>
    </w:p>
    <w:p w:rsidR="00C82073" w:rsidRDefault="00C82073">
      <w:pPr>
        <w:jc w:val="both"/>
        <w:rPr>
          <w:rFonts w:ascii="Arial" w:hAnsi="Arial" w:cs="Arial"/>
          <w:b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Brukowa kostka betonowa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wykonania robót należy użyć brukowej kostki betonowej nowej, która powinna spełniać wymagania techniczne dla betonowej kostki brukowej określone wg normy PN-EN 1338 tabela 1.</w:t>
      </w:r>
    </w:p>
    <w:p w:rsidR="00C82073" w:rsidRDefault="00C82073">
      <w:pPr>
        <w:pStyle w:val="Tekstpodstawowywcity2"/>
        <w:ind w:left="0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Tekstpodstawowywcity2"/>
        <w:ind w:left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Tabela 1. Wymagania dla betonowej kostki brukowej:</w:t>
      </w:r>
    </w:p>
    <w:p w:rsidR="00C82073" w:rsidRDefault="00C82073">
      <w:pPr>
        <w:pStyle w:val="Tekstpodstawowywcity2"/>
        <w:ind w:left="0"/>
        <w:rPr>
          <w:rFonts w:ascii="Arial" w:hAnsi="Arial" w:cs="Arial"/>
          <w:sz w:val="18"/>
          <w:szCs w:val="18"/>
        </w:rPr>
      </w:pPr>
    </w:p>
    <w:tbl>
      <w:tblPr>
        <w:tblW w:w="924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2"/>
        <w:gridCol w:w="1559"/>
        <w:gridCol w:w="567"/>
        <w:gridCol w:w="2297"/>
      </w:tblGrid>
      <w:tr w:rsidR="00C82073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Cecha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Załącznik normy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Wymaganie</w:t>
            </w:r>
          </w:p>
        </w:tc>
      </w:tr>
      <w:tr w:rsidR="00C82073">
        <w:tc>
          <w:tcPr>
            <w:tcW w:w="5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i wymiary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3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Dopuszczalne odchyłki w mm od zadeklarowanych wymiarów kostki, grubości &lt; </w:t>
            </w:r>
            <w:smartTag w:uri="urn:schemas-microsoft-com:office:smarttags" w:element="metricconverter">
              <w:smartTagPr>
                <w:attr w:name="ProductID" w:val="1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100 mm</w:t>
              </w:r>
            </w:smartTag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Długość        Szerokość   Grubość</w:t>
            </w:r>
          </w:p>
          <w:p w:rsidR="00C82073" w:rsidRDefault="00C8207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± 2            ± 2           ± 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Różnica pomiędzy dwoma po-miarami grubości, tej samej kostki, powinna być ≤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rFonts w:ascii="Arial" w:hAnsi="Arial" w:cs="Arial"/>
                  <w:sz w:val="18"/>
                  <w:szCs w:val="18"/>
                </w:rPr>
                <w:t>3 mm</w:t>
              </w:r>
            </w:smartTag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Odchyłki płaskości i pofalowania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(jeśli maksymalne wymiary kostki &gt; </w:t>
            </w:r>
            <w:smartTag w:uri="urn:schemas-microsoft-com:office:smarttags" w:element="metricconverter">
              <w:smartTagPr>
                <w:attr w:name="ProductID" w:val="300 mm"/>
              </w:smartTagPr>
              <w:r>
                <w:rPr>
                  <w:rFonts w:ascii="Arial" w:hAnsi="Arial" w:cs="Arial"/>
                  <w:sz w:val="18"/>
                  <w:szCs w:val="18"/>
                </w:rPr>
                <w:t>300 mm</w:t>
              </w:r>
            </w:smartTag>
            <w:r>
              <w:rPr>
                <w:rFonts w:ascii="Arial" w:hAnsi="Arial" w:cs="Arial"/>
                <w:sz w:val="18"/>
                <w:szCs w:val="18"/>
              </w:rPr>
              <w:t>), przy długości pomiarowej: 300mm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400mm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Maksymalna (w mm)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wypukłość:                      wklęsłość:</w:t>
            </w:r>
          </w:p>
          <w:p w:rsidR="00C82073" w:rsidRDefault="00C82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1,5                                    1,0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2,0                                    1,5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 fizyczne i mechaniczne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Nasiąkliwość </w:t>
            </w:r>
          </w:p>
        </w:tc>
        <w:tc>
          <w:tcPr>
            <w:tcW w:w="5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spacing w:before="60" w:after="6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max. 5 %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Odporność na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zamrażanie/rozmrażanie z udziałem soli odladzających 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(wg klasy 3, zał. D)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Ubytek masy po badaniu: wartość średnia ≤ 1,0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kg/m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 przy czym każdy pojedynczy wynik &lt; 1,5 kg/m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Wytrzymałość na rozciąganie przy rozłupywaniu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Wytrzymałość charakterystyczna T≥3,6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Każdy pojedynczy wynik ≥2,9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nie powinien wykazywać obciążenia niszczącego mniejszego niż 250 N/mm długości rozłupania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Trwałość   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(ze względu na wytrzymałość)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Kostki mają zadawalającą trwałość (wytrzymałość), jeśli spełnione są wymagania pkt 2.2 oraz istnieje normalna konserwacja</w:t>
            </w:r>
          </w:p>
        </w:tc>
      </w:tr>
      <w:tr w:rsidR="00C82073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Odporność na ścieranie 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(wg klasy 3 oznaczenia H normy)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 i H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Pomiar wykonany na tarczy</w:t>
            </w:r>
          </w:p>
        </w:tc>
      </w:tr>
      <w:tr w:rsidR="00C82073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szerokiej ściernej,              wg zał. G normy – badanie podstawowe</w:t>
            </w:r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Böhmego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wg zał. H normy – badanie alternatywne</w:t>
            </w:r>
          </w:p>
        </w:tc>
      </w:tr>
      <w:tr w:rsidR="00C82073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C8207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>
                <w:rPr>
                  <w:rFonts w:ascii="Arial" w:hAnsi="Arial" w:cs="Arial"/>
                  <w:sz w:val="18"/>
                  <w:szCs w:val="18"/>
                </w:rPr>
                <w:t>23 mm</w:t>
              </w:r>
            </w:smartTag>
          </w:p>
        </w:tc>
        <w:tc>
          <w:tcPr>
            <w:tcW w:w="2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≤20 000mm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/5000 mm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8207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poślizg/poślizgnięcie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4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073" w:rsidRDefault="00BC5B6E">
            <w:pPr>
              <w:widowControl/>
              <w:numPr>
                <w:ilvl w:val="0"/>
                <w:numId w:val="8"/>
              </w:numPr>
              <w:tabs>
                <w:tab w:val="clear" w:pos="377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jeśli górna powierzchnia kostki nie była szlifowana lub polerowana – zadawalająca odporność,</w:t>
            </w:r>
          </w:p>
          <w:p w:rsidR="00C82073" w:rsidRDefault="00BC5B6E">
            <w:pPr>
              <w:widowControl/>
              <w:numPr>
                <w:ilvl w:val="0"/>
                <w:numId w:val="8"/>
              </w:numPr>
              <w:tabs>
                <w:tab w:val="clear" w:pos="377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jeśli wyjątkowo wymaga się podania wartości odporności na poślizg/poślizgnięcie – należy zadeklarować minimalną jej wartość pomierzoną wg zał. I normy (wahadłowym przyrządem do badania tarcia)</w:t>
            </w:r>
          </w:p>
        </w:tc>
      </w:tr>
    </w:tbl>
    <w:p w:rsidR="00C82073" w:rsidRDefault="00C82073">
      <w:pPr>
        <w:pStyle w:val="Tekstpodstawowywcity2"/>
        <w:ind w:left="0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Materiały na podsypkę i wypełnienia szczelin 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Jako podsypkę należy stosować mieszankę cementowo-piaskową w stosunku 1:4 z cementu powszechnego użytku klasy 32,5 wg PN-EN 197-1 i z piasku naturalnego gat. 1 spełniającego wymagania PN-B-06712, wody wg PN-EN 1008.</w:t>
      </w:r>
    </w:p>
    <w:p w:rsidR="00C82073" w:rsidRDefault="00BC5B6E">
      <w:pPr>
        <w:ind w:left="1" w:firstLine="56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Jako wypełnienie szczelin należy stosować piasek naturalny gat. 1 spełniającego wymagania PN-B-06712.</w:t>
      </w:r>
    </w:p>
    <w:p w:rsidR="00C82073" w:rsidRDefault="00C82073">
      <w:pPr>
        <w:pStyle w:val="Aga21"/>
        <w:numPr>
          <w:ilvl w:val="0"/>
          <w:numId w:val="0"/>
        </w:numPr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tabs>
          <w:tab w:val="left" w:pos="567"/>
        </w:tabs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Przechowywanie i składowanie materiałów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Kostki betonowe powinny być składowane w pozycji wbudowania na otwartej przestrzeni, na podłożu wyrównanym i odwodnionym z zastosowaniem podkładek i przekładek lub na paletach transportowych.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Piasek należy gromadzić w pryzmach na dobrze odwodnionym placu w warunkach zabezpieczających go zanieczyszczeniem i przed wymieszaniem różnych rodzajów i frakcji.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Cement należy przechowywać nie dłużej niż 3 miesiące wg BN-88/6731-08.</w:t>
      </w:r>
    </w:p>
    <w:p w:rsidR="00C82073" w:rsidRDefault="00C82073">
      <w:pPr>
        <w:jc w:val="both"/>
        <w:rPr>
          <w:rFonts w:ascii="Arial" w:hAnsi="Arial" w:cs="Arial"/>
          <w:b/>
          <w:sz w:val="18"/>
          <w:szCs w:val="18"/>
        </w:rPr>
      </w:pPr>
    </w:p>
    <w:p w:rsidR="00C82073" w:rsidRDefault="00C82073">
      <w:pPr>
        <w:jc w:val="both"/>
        <w:rPr>
          <w:rFonts w:ascii="Arial" w:hAnsi="Arial" w:cs="Arial"/>
          <w:b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Sprzęt 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sprzętu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„Wymagania ogólne” pkt. 3.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bCs/>
          <w:snapToGrid/>
        </w:rPr>
        <w:t>Roboty wykonuje się ręcznie przy pomocy drobnego sprzętu z zastosowaniem zagęszczarek</w:t>
      </w:r>
      <w:r>
        <w:rPr>
          <w:rFonts w:ascii="Arial" w:hAnsi="Arial" w:cs="Arial"/>
          <w:sz w:val="18"/>
          <w:szCs w:val="18"/>
        </w:rPr>
        <w:t xml:space="preserve"> wibracyjnych płytowych z osłoną elastomerową, ubijaków ręcznych lub mechanicznych, sprzęt do cięcia kostek.</w:t>
      </w:r>
    </w:p>
    <w:p w:rsidR="00C82073" w:rsidRDefault="00BC5B6E">
      <w:pPr>
        <w:numPr>
          <w:ilvl w:val="12"/>
          <w:numId w:val="0"/>
        </w:num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wykonywania podsypki piaskowej można stosować małe spycharki, równiarki a do zagęszczania również małe walce statyczne i wibracyjne. Do wytwarzania betonu na ławy:</w:t>
      </w:r>
    </w:p>
    <w:p w:rsidR="00C82073" w:rsidRDefault="00BC5B6E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wytwórnia stacjonarne do wytwarzania mieszanki betonowej wyposażona w urządzenia do wagowego dozowania składników,</w:t>
      </w:r>
    </w:p>
    <w:p w:rsidR="00C82073" w:rsidRDefault="00BC5B6E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samochody samowyładowcze do transportu wyprodukowanej mieszanki betonowej</w:t>
      </w:r>
    </w:p>
    <w:p w:rsidR="00C82073" w:rsidRDefault="00C82073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C82073" w:rsidRDefault="00C82073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wymagania dotyczące transportu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„Wymagania ogólne” pkt. 4.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Transport materiałów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betonowe mogą być przewożone dowolnymi środkami transportu po osiągnięciu przez beton wytrzymałości minimum 75% wytrzymałości gwarantowanej; w trakcie transportu powinny być zabezpieczone przed przemieszczaniem się i uszkodzeniem. Należy je układać na podkładach i przekładkach drewnianych długością w kierunku osi podłużnej środka transportowego. Sposób ich załadunku na środki transportowe i zabezpieczenie przed przesunięciem w czasie jazdy powinny być zgodne z obowiązującymi przepisami.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elementy powinny być oznaczone. Dane powinny być umieszczone na ich opakowaniu lub palecie transportowej. W przypadku przewożenia luzem należy oznaczać w sposób trwały, co najmniej co 50 sztukę. </w:t>
      </w:r>
    </w:p>
    <w:p w:rsidR="00C82073" w:rsidRDefault="00C82073">
      <w:pPr>
        <w:pStyle w:val="Tekstpodstawowywcity3"/>
        <w:ind w:left="0" w:firstLine="567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Tekstpodstawowywcity3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Oznaczenie na palecie powinno zawierać, co najmniej:</w:t>
      </w:r>
    </w:p>
    <w:p w:rsidR="00C82073" w:rsidRDefault="00BC5B6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oznaczenie (określenie) wyrobu,</w:t>
      </w:r>
    </w:p>
    <w:p w:rsidR="00C82073" w:rsidRDefault="00BC5B6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znak wytwórni,</w:t>
      </w:r>
    </w:p>
    <w:p w:rsidR="00C82073" w:rsidRDefault="00BC5B6E">
      <w:pPr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datę produkcji.</w:t>
      </w:r>
    </w:p>
    <w:p w:rsidR="00C82073" w:rsidRDefault="00BC5B6E">
      <w:pPr>
        <w:pStyle w:val="StylTekstpodstawowyVerdana11p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Zasady transportu cementu wg BN-88/6731-08.</w:t>
      </w:r>
    </w:p>
    <w:p w:rsidR="00C82073" w:rsidRDefault="00BC5B6E">
      <w:pPr>
        <w:pStyle w:val="Tekstpodstawowy3"/>
        <w:spacing w:after="0"/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Wyprodukowaną mieszankę betonową należy dostarczać na budowę w warunkach zabezpieczających przed wysychaniem, wpływami atmosferycznymi i segregacją.</w:t>
      </w:r>
    </w:p>
    <w:p w:rsidR="00C82073" w:rsidRDefault="00C82073">
      <w:pPr>
        <w:jc w:val="both"/>
        <w:rPr>
          <w:rFonts w:ascii="Arial" w:hAnsi="Arial" w:cs="Arial"/>
          <w:b/>
          <w:sz w:val="18"/>
          <w:szCs w:val="18"/>
        </w:rPr>
      </w:pPr>
    </w:p>
    <w:p w:rsidR="00C82073" w:rsidRDefault="00C82073">
      <w:pPr>
        <w:jc w:val="both"/>
        <w:rPr>
          <w:rFonts w:ascii="Arial" w:hAnsi="Arial" w:cs="Arial"/>
          <w:b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Wykonanie Robót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wykonywania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 „Wymagania ogólne” pkt. 5.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Podłoże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Podłożem pod betonową kostkę brukową będzie podbudowa z mieszanki niezwiązanej z kruszywa łamanego (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D.04.04.02).</w:t>
      </w:r>
    </w:p>
    <w:p w:rsidR="00C82073" w:rsidRDefault="00C82073">
      <w:pPr>
        <w:pStyle w:val="Tekstpodstawowywcity2"/>
        <w:ind w:left="0"/>
        <w:rPr>
          <w:rFonts w:ascii="Arial" w:hAnsi="Arial" w:cs="Arial"/>
          <w:b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Podsypka</w:t>
      </w:r>
    </w:p>
    <w:p w:rsidR="00C82073" w:rsidRDefault="00BC5B6E">
      <w:pPr>
        <w:pStyle w:val="teksto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podsypki powinna wynosić po zagęszczeniu 3 cm. Dopuszczalne odchyłki od zaprojektowanej grubości podsypki nie powinny przekraczać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>1cm.</w:t>
      </w:r>
    </w:p>
    <w:p w:rsidR="00C82073" w:rsidRDefault="00BC5B6E">
      <w:pPr>
        <w:pStyle w:val="teksto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u w:val="single"/>
        </w:rPr>
        <w:t>Podsypkę cementowo-piaskową</w:t>
      </w:r>
      <w:r>
        <w:rPr>
          <w:rFonts w:ascii="Arial" w:hAnsi="Arial" w:cs="Arial"/>
          <w:sz w:val="18"/>
          <w:szCs w:val="18"/>
        </w:rPr>
        <w:t xml:space="preserve"> przygotowuje się w betoniarkach, a następnie rozściela się na uprzednio zwilżonej podbudowie.</w:t>
      </w:r>
    </w:p>
    <w:p w:rsidR="00C82073" w:rsidRDefault="00BC5B6E">
      <w:pPr>
        <w:pStyle w:val="teksto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Rozścielenie podsypki cementowo-piaskowej powinno wyprzedzać układanie chodnika z kostek od 3 do </w:t>
      </w:r>
      <w:smartTag w:uri="urn:schemas-microsoft-com:office:smarttags" w:element="metricconverter">
        <w:smartTagPr>
          <w:attr w:name="ProductID" w:val="4 m"/>
        </w:smartTagPr>
        <w:r>
          <w:rPr>
            <w:rFonts w:ascii="Arial" w:hAnsi="Arial" w:cs="Arial"/>
            <w:sz w:val="18"/>
            <w:szCs w:val="18"/>
          </w:rPr>
          <w:t>4 m</w:t>
        </w:r>
      </w:smartTag>
      <w:r>
        <w:rPr>
          <w:rFonts w:ascii="Arial" w:hAnsi="Arial" w:cs="Arial"/>
          <w:sz w:val="18"/>
          <w:szCs w:val="18"/>
        </w:rPr>
        <w:t>. Rozścielona podsypka powinna być wyprofilowana i zagęszczona w stanie wilgotnym, lekki walcami (np. ręcznymi) lub zagęszczarkami wibracyjnymi.</w:t>
      </w:r>
    </w:p>
    <w:p w:rsidR="00C82073" w:rsidRDefault="00BC5B6E">
      <w:pPr>
        <w:pStyle w:val="teksto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Jeśli podsypka jest wykonana z suchej zaprawy cementowo-piaskowej to po zawałowaniu chodnika należy ją polać wodą w takiej ilości, aby woda zwilżyła całą grubość podsypki. Rozścielenie podsypki z suchej zaprawy może wyprzedzać układanie chodnika z kostek o około </w:t>
      </w:r>
      <w:smartTag w:uri="urn:schemas-microsoft-com:office:smarttags" w:element="metricconverter">
        <w:smartTagPr>
          <w:attr w:name="ProductID" w:val="20 m"/>
        </w:smartTagPr>
        <w:r>
          <w:rPr>
            <w:rFonts w:ascii="Arial" w:hAnsi="Arial" w:cs="Arial"/>
            <w:sz w:val="18"/>
            <w:szCs w:val="18"/>
          </w:rPr>
          <w:t>20 m</w:t>
        </w:r>
      </w:smartTag>
      <w:r>
        <w:rPr>
          <w:rFonts w:ascii="Arial" w:hAnsi="Arial" w:cs="Arial"/>
          <w:sz w:val="18"/>
          <w:szCs w:val="18"/>
        </w:rPr>
        <w:t>. Całkowite ubicie chodnika i wypełnienie spoin zaprawą musi być zakończone przed rozpoczęciem wiązania cementu w podsypce.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Układanie chodnika z betonowych kostek brukowych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Ułożenie chodnika z kostki na podsypce cementowo-piaskowej zaleca się wykonywać przy temperaturze otoczenia nie niższej niż +5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C. Dopuszcza się wykonanie chodnika, jeśli w ciągu dnia temperatura utrzymuje się w granicach od 0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 do +5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C, przy czym jeśli w nocy spodziewane są przymrozki kostkę należy zabezpieczyć materiałami o złym przewodnictwie ciepła (np. matami ze słomy, papą itp.).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Warstwa chodnika z kostki powinna być wykonana z elementów o jednakowej grubości. Na większym fragmencie robót zaleca się stosować kostki dostarczone w tej samej partii materiału, w której niedopuszczalne są różne odcienie wybranego koloru kostki. Układanie kostki można wykonywać ręcznie lub mechanicznie.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Kostkę układa się około 1,5cm wyżej od projektowanej niwelety, ponieważ po procesie ubijania podsypka zagęszcza się.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Powierzchnia kostek położonych obok urządzeń infrastruktury technicznej (np. studzienek, włazów itp.) powinna trwale wystawać od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Arial" w:hAnsi="Arial" w:cs="Arial"/>
            <w:sz w:val="18"/>
            <w:szCs w:val="18"/>
          </w:rPr>
          <w:t>5 mm</w:t>
        </w:r>
      </w:smartTag>
      <w:r>
        <w:rPr>
          <w:rFonts w:ascii="Arial" w:hAnsi="Arial" w:cs="Arial"/>
          <w:sz w:val="18"/>
          <w:szCs w:val="18"/>
        </w:rPr>
        <w:t xml:space="preserve"> powyżej powierzchni tych urządzeń oraz od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 xml:space="preserve"> do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8"/>
            <w:szCs w:val="18"/>
          </w:rPr>
          <w:t>10 mm</w:t>
        </w:r>
      </w:smartTag>
      <w:r>
        <w:rPr>
          <w:rFonts w:ascii="Arial" w:hAnsi="Arial" w:cs="Arial"/>
          <w:sz w:val="18"/>
          <w:szCs w:val="18"/>
        </w:rPr>
        <w:t xml:space="preserve"> powyżej korytek ściekowych (ścieków)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uzupełnienia przestrzeni przy krawężnikach, obrzeżach i studzienkach można używać elementy kostkowe wykończeniowe w postaci tzw. połówek i dziewiątek, mających wszystkie krawędzie równe i odpowiednio fazowane. W przypadku potrzeby kształtek o nietypowych wymiarach, wolną przestrzeń uzupełnia się kostką ciętą, przycinaną na budowie specjalnymi narzędziami tnącymi (przycinarkami, szlifierkami z tarczą itp.).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Dzienną działkę roboczą na podsypce cementowo-piaskowej zaleca się zakończyć prowizorycznie około półmetrowym pasem chodnika na podsypce cementowo - piaskowej w celu wytworzenia oporu dla ubicia kostki ułożonej na stałe. Przed dalszym wznowieniem robót, prowizorycznie ułożoną warstwę na podsypce piaskowej należy rozebrać i usunąć wraz z podsypką.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Ubicie chodnika i należy przeprowadzić za pomocą zagęszczarki wibracyjnej (płytowej) z osłoną z tworzywa sztucznego. Do ubicia chodnika nie wolno używać walca. Ubijanie chodnika należy prowadzić od krawędzi powierzchni w kierunku jej środka i jednocześnie w kierunku poprzecznym kształtek. Ewentualne nierówności powierzchniowe mogą być zlikwidowane przez ubijanie w kierunku wzdłużnym kostki. Po ubiciu chodnika wszystkie kostki uszkodzone (np. pęknięte) należy wymienić na kostki całe.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Szerokość spoin pomiędzy betonowymi kostkami brukowymi powinna wynosić od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8"/>
            <w:szCs w:val="18"/>
          </w:rPr>
          <w:t>3 mm</w:t>
        </w:r>
      </w:smartTag>
      <w:r>
        <w:rPr>
          <w:rFonts w:ascii="Arial" w:hAnsi="Arial" w:cs="Arial"/>
          <w:sz w:val="18"/>
          <w:szCs w:val="18"/>
        </w:rPr>
        <w:t xml:space="preserve"> do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Arial" w:hAnsi="Arial" w:cs="Arial"/>
            <w:sz w:val="18"/>
            <w:szCs w:val="18"/>
          </w:rPr>
          <w:t>5 mm</w:t>
        </w:r>
      </w:smartTag>
      <w:r>
        <w:rPr>
          <w:rFonts w:ascii="Arial" w:hAnsi="Arial" w:cs="Arial"/>
          <w:sz w:val="18"/>
          <w:szCs w:val="18"/>
        </w:rPr>
        <w:t>.</w:t>
      </w:r>
    </w:p>
    <w:p w:rsidR="00C82073" w:rsidRDefault="00BC5B6E">
      <w:pPr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Wypełnienie szczelin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 ułożeniu kostek, spoiny należy wypełnić piaskiem. Po wypełnianiu spoin piaskiem chodnika należy starannie oczyścić; szczególnie dotyczy to chodnika z kostek kolorowych i z różnymi deseniami układania.</w:t>
      </w:r>
    </w:p>
    <w:p w:rsidR="00C82073" w:rsidRDefault="00BC5B6E">
      <w:pPr>
        <w:pStyle w:val="tekstost"/>
        <w:widowControl w:val="0"/>
        <w:overflowPunct/>
        <w:autoSpaceDE/>
        <w:autoSpaceDN/>
        <w:adjustRightInd/>
        <w:textAlignment w:val="auto"/>
        <w:rPr>
          <w:rFonts w:ascii="Arial" w:hAnsi="Arial" w:cs="Arial"/>
          <w:snapToGrid w:val="0"/>
          <w:sz w:val="18"/>
          <w:szCs w:val="18"/>
          <w:u w:val="single"/>
        </w:rPr>
      </w:pPr>
      <w:r>
        <w:rPr>
          <w:rFonts w:ascii="Arial" w:hAnsi="Arial" w:cs="Arial"/>
          <w:snapToGrid w:val="0"/>
          <w:sz w:val="18"/>
          <w:szCs w:val="18"/>
          <w:u w:val="single"/>
        </w:rPr>
        <w:t>Szczeliny dylatacyjne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układania kostek na podsypce cementowo-piaskowej i wypełnianiu spoin piaskiem, należy przewidzieć wykonanie szczelin dylatacyjnych w odległościach nie większych, niż co </w:t>
      </w:r>
      <w:smartTag w:uri="urn:schemas-microsoft-com:office:smarttags" w:element="metricconverter">
        <w:smartTagPr>
          <w:attr w:name="ProductID" w:val="8 m"/>
        </w:smartTagPr>
        <w:r>
          <w:rPr>
            <w:rFonts w:ascii="Arial" w:hAnsi="Arial" w:cs="Arial"/>
            <w:sz w:val="18"/>
            <w:szCs w:val="18"/>
          </w:rPr>
          <w:t>8 m</w:t>
        </w:r>
      </w:smartTag>
      <w:r>
        <w:rPr>
          <w:rFonts w:ascii="Arial" w:hAnsi="Arial" w:cs="Arial"/>
          <w:sz w:val="18"/>
          <w:szCs w:val="18"/>
        </w:rPr>
        <w:t xml:space="preserve">. Szerokość szczelin dylatacyjnych powinna umożliwiać przejęcie przez nie przemieszczeń wywołanych wysokimi temperaturami chodnika w okresie letnim, lecz nie powinna być mniejsza niż </w:t>
      </w:r>
      <w:smartTag w:uri="urn:schemas-microsoft-com:office:smarttags" w:element="metricconverter">
        <w:smartTagPr>
          <w:attr w:name="ProductID" w:val="8 mm"/>
        </w:smartTagPr>
        <w:r>
          <w:rPr>
            <w:rFonts w:ascii="Arial" w:hAnsi="Arial" w:cs="Arial"/>
            <w:sz w:val="18"/>
            <w:szCs w:val="18"/>
          </w:rPr>
          <w:t>8 mm</w:t>
        </w:r>
      </w:smartTag>
      <w:r>
        <w:rPr>
          <w:rFonts w:ascii="Arial" w:hAnsi="Arial" w:cs="Arial"/>
          <w:sz w:val="18"/>
          <w:szCs w:val="18"/>
        </w:rPr>
        <w:t>. Szczeliny te powinny być wypełnione trwale zalewami i masami określonymi w pkt 2.4.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Szczeliny dylatacyjne poprzeczne należy stosować dodatkowo w miejscach, w których występuje zmiana sztywności podłoża (np. nad przepustami, przy przyczółkach mostowych, nad szczelinami dylatacyjnymi w </w:t>
      </w:r>
      <w:r>
        <w:rPr>
          <w:rFonts w:ascii="Arial" w:hAnsi="Arial" w:cs="Arial"/>
          <w:sz w:val="18"/>
          <w:szCs w:val="18"/>
        </w:rPr>
        <w:lastRenderedPageBreak/>
        <w:t>podbudowie itp.). Zaleca się wykonywać szczeliny podłużne przy ściekach wzdłuż jezdni.</w:t>
      </w:r>
    </w:p>
    <w:p w:rsidR="00C82073" w:rsidRDefault="00BC5B6E">
      <w:pPr>
        <w:pStyle w:val="Nagwek2"/>
        <w:rPr>
          <w:rFonts w:ascii="Arial" w:hAnsi="Arial" w:cs="Arial"/>
          <w:b w:val="0"/>
          <w:bCs/>
          <w:sz w:val="18"/>
          <w:szCs w:val="18"/>
          <w:u w:val="single"/>
        </w:rPr>
      </w:pPr>
      <w:r>
        <w:rPr>
          <w:rFonts w:ascii="Arial" w:hAnsi="Arial" w:cs="Arial"/>
          <w:b w:val="0"/>
          <w:bCs/>
          <w:sz w:val="18"/>
          <w:szCs w:val="18"/>
          <w:u w:val="single"/>
        </w:rPr>
        <w:t xml:space="preserve">Pielęgnacja chodnika 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Chodnik z kostki brukowej na podsypce cementowo-piaskowej ze spoinami wypełnionymi piaskiem, po jej wykonaniu należy przykryć warstwą wilgotnego piasku o grubości od 3,0 do </w:t>
      </w:r>
      <w:smartTag w:uri="urn:schemas-microsoft-com:office:smarttags" w:element="metricconverter">
        <w:smartTagPr>
          <w:attr w:name="ProductID" w:val="4,0 cm"/>
        </w:smartTagPr>
        <w:r>
          <w:rPr>
            <w:rFonts w:ascii="Arial" w:hAnsi="Arial" w:cs="Arial"/>
            <w:sz w:val="18"/>
            <w:szCs w:val="18"/>
          </w:rPr>
          <w:t>4,0 cm</w:t>
        </w:r>
      </w:smartTag>
      <w:r>
        <w:rPr>
          <w:rFonts w:ascii="Arial" w:hAnsi="Arial" w:cs="Arial"/>
          <w:sz w:val="18"/>
          <w:szCs w:val="18"/>
        </w:rPr>
        <w:t xml:space="preserve"> i utrzymywać ją w stanie wilgotnym przez 7 do 10 dni. Po upływie od 1 tygodni (przy temperaturze średniej otoczenia nie niższej niż 15</w:t>
      </w:r>
      <w:r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</w:rPr>
        <w:t>C) do 2 tygodni (w porze chłodniejszej) chodnik należy oczyścić z piasku i można oddać do użytku.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jakości Robót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kontroli jakości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 „Wymagania ogólne” pkt. 6.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Badania przed przystąpieniem do robót</w:t>
      </w:r>
    </w:p>
    <w:p w:rsidR="00C82073" w:rsidRDefault="00BC5B6E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Przed przystąpieniem do robót Wykonawca powinien:</w:t>
      </w:r>
    </w:p>
    <w:p w:rsidR="00C82073" w:rsidRDefault="00BC5B6E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C82073" w:rsidRDefault="00BC5B6E">
      <w:pPr>
        <w:widowControl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sprawdzić cechy zewnętrzne gotowych materiałów.</w:t>
      </w:r>
    </w:p>
    <w:p w:rsidR="00C82073" w:rsidRDefault="00BC5B6E">
      <w:pPr>
        <w:numPr>
          <w:ilvl w:val="12"/>
          <w:numId w:val="0"/>
        </w:num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Wszystkie dokumenty oraz wyniki badań Wykonawca przedstawia Inżynierowi do akceptacji.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Kontrola wykonania warstwy z kostki betonowej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Należy sprawdzić: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grubość warstwy podsypki – w 5 punktach dziennej działki roboczej, dopuszczalne odchyłki grubości 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>1 cm,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rzędne wysokościowe – co 20 </w:t>
      </w:r>
      <w:proofErr w:type="spellStart"/>
      <w:r>
        <w:rPr>
          <w:rFonts w:ascii="Arial" w:hAnsi="Arial" w:cs="Arial"/>
          <w:sz w:val="18"/>
          <w:szCs w:val="18"/>
        </w:rPr>
        <w:t>mb</w:t>
      </w:r>
      <w:proofErr w:type="spellEnd"/>
      <w:r>
        <w:rPr>
          <w:rFonts w:ascii="Arial" w:hAnsi="Arial" w:cs="Arial"/>
          <w:sz w:val="18"/>
          <w:szCs w:val="18"/>
        </w:rPr>
        <w:t xml:space="preserve"> na krawędziach, odchyłki od wartości projektowanych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>1cm,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ukształtowanie w planie – co 50 </w:t>
      </w:r>
      <w:proofErr w:type="spellStart"/>
      <w:r>
        <w:rPr>
          <w:rFonts w:ascii="Arial" w:hAnsi="Arial" w:cs="Arial"/>
          <w:sz w:val="18"/>
          <w:szCs w:val="18"/>
        </w:rPr>
        <w:t>mb</w:t>
      </w:r>
      <w:proofErr w:type="spellEnd"/>
      <w:r>
        <w:rPr>
          <w:rFonts w:ascii="Arial" w:hAnsi="Arial" w:cs="Arial"/>
          <w:sz w:val="18"/>
          <w:szCs w:val="18"/>
        </w:rPr>
        <w:t>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szerokość – co 20 </w:t>
      </w:r>
      <w:proofErr w:type="spellStart"/>
      <w:r>
        <w:rPr>
          <w:rFonts w:ascii="Arial" w:hAnsi="Arial" w:cs="Arial"/>
          <w:sz w:val="18"/>
          <w:szCs w:val="18"/>
        </w:rPr>
        <w:t>mb</w:t>
      </w:r>
      <w:proofErr w:type="spellEnd"/>
      <w:r>
        <w:rPr>
          <w:rFonts w:ascii="Arial" w:hAnsi="Arial" w:cs="Arial"/>
          <w:sz w:val="18"/>
          <w:szCs w:val="18"/>
        </w:rPr>
        <w:t xml:space="preserve">, dopuszczalne odchyłki </w:t>
      </w:r>
      <w:r>
        <w:rPr>
          <w:rFonts w:ascii="Arial" w:hAnsi="Arial" w:cs="Arial"/>
          <w:sz w:val="18"/>
          <w:szCs w:val="18"/>
        </w:rPr>
        <w:sym w:font="Symbol" w:char="F0B1"/>
      </w:r>
      <w:r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8"/>
            <w:szCs w:val="18"/>
          </w:rPr>
          <w:t>2 cm</w:t>
        </w:r>
      </w:smartTag>
      <w:r>
        <w:rPr>
          <w:rFonts w:ascii="Arial" w:hAnsi="Arial" w:cs="Arial"/>
          <w:sz w:val="18"/>
          <w:szCs w:val="18"/>
        </w:rPr>
        <w:t>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równość w profilu podłużnym – co 20 </w:t>
      </w:r>
      <w:proofErr w:type="spellStart"/>
      <w:r>
        <w:rPr>
          <w:rFonts w:ascii="Arial" w:hAnsi="Arial" w:cs="Arial"/>
          <w:sz w:val="18"/>
          <w:szCs w:val="18"/>
        </w:rPr>
        <w:t>mb</w:t>
      </w:r>
      <w:proofErr w:type="spellEnd"/>
      <w:r>
        <w:rPr>
          <w:rFonts w:ascii="Arial" w:hAnsi="Arial" w:cs="Arial"/>
          <w:sz w:val="18"/>
          <w:szCs w:val="18"/>
        </w:rPr>
        <w:t xml:space="preserve"> mierzona łatą 4 metrową , nierówności nie mogą przekroczyć </w:t>
      </w:r>
      <w:smartTag w:uri="urn:schemas-microsoft-com:office:smarttags" w:element="metricconverter">
        <w:smartTagPr>
          <w:attr w:name="ProductID" w:val="8 mm"/>
        </w:smartTagPr>
        <w:r>
          <w:rPr>
            <w:rFonts w:ascii="Arial" w:hAnsi="Arial" w:cs="Arial"/>
            <w:sz w:val="18"/>
            <w:szCs w:val="18"/>
          </w:rPr>
          <w:t>8 mm</w:t>
        </w:r>
      </w:smartTag>
      <w:r>
        <w:rPr>
          <w:rFonts w:ascii="Arial" w:hAnsi="Arial" w:cs="Arial"/>
          <w:sz w:val="18"/>
          <w:szCs w:val="18"/>
        </w:rPr>
        <w:t>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równość w przekroju poprzecznym i spadki poprzeczne – co 20 </w:t>
      </w:r>
      <w:proofErr w:type="spellStart"/>
      <w:r>
        <w:rPr>
          <w:rFonts w:ascii="Arial" w:hAnsi="Arial" w:cs="Arial"/>
          <w:sz w:val="18"/>
          <w:szCs w:val="18"/>
        </w:rPr>
        <w:t>mb</w:t>
      </w:r>
      <w:proofErr w:type="spellEnd"/>
      <w:r>
        <w:rPr>
          <w:rFonts w:ascii="Arial" w:hAnsi="Arial" w:cs="Arial"/>
          <w:sz w:val="18"/>
          <w:szCs w:val="18"/>
        </w:rPr>
        <w:t xml:space="preserve">, prześwity pod łatą profilową nie mogą przekroczyć </w:t>
      </w:r>
      <w:smartTag w:uri="urn:schemas-microsoft-com:office:smarttags" w:element="metricconverter">
        <w:smartTagPr>
          <w:attr w:name="ProductID" w:val="8 mm"/>
        </w:smartTagPr>
        <w:r>
          <w:rPr>
            <w:rFonts w:ascii="Arial" w:hAnsi="Arial" w:cs="Arial"/>
            <w:sz w:val="18"/>
            <w:szCs w:val="18"/>
          </w:rPr>
          <w:t>8 mm</w:t>
        </w:r>
      </w:smartTag>
      <w:r>
        <w:rPr>
          <w:rFonts w:ascii="Arial" w:hAnsi="Arial" w:cs="Arial"/>
          <w:sz w:val="18"/>
          <w:szCs w:val="18"/>
        </w:rPr>
        <w:t>, odchyłka spadków poprzecznych nie większa od 0,3%,</w:t>
      </w:r>
    </w:p>
    <w:p w:rsidR="00C82073" w:rsidRDefault="00BC5B6E">
      <w:pPr>
        <w:numPr>
          <w:ilvl w:val="0"/>
          <w:numId w:val="30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szerokość i wypełnienie spoin – w 5 punktach dziennej działki roboczej – spoiny muszą być wypełnione na pełną głębokość.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Zasady postępowania z wadliwie wykonanymi odcinkami</w:t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Wszystkie powierzchnie, które wykazują większe odchylenia cech geometrycznych i innych wymagań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określonych w pkt. 6, powinny być naprawione przez Wykonawcę na jego koszt, zaproponowaną przez niego metodą zaakceptowaną przez Inżyniera.</w:t>
      </w:r>
    </w:p>
    <w:p w:rsidR="00C82073" w:rsidRDefault="00C82073">
      <w:pPr>
        <w:pStyle w:val="Aga1"/>
        <w:numPr>
          <w:ilvl w:val="0"/>
          <w:numId w:val="0"/>
        </w:numPr>
        <w:ind w:left="567"/>
        <w:rPr>
          <w:rFonts w:ascii="Arial" w:hAnsi="Arial" w:cs="Arial"/>
          <w:sz w:val="18"/>
          <w:szCs w:val="18"/>
        </w:rPr>
      </w:pPr>
    </w:p>
    <w:p w:rsidR="00C82073" w:rsidRDefault="00C82073">
      <w:pPr>
        <w:pStyle w:val="Aga1"/>
        <w:numPr>
          <w:ilvl w:val="0"/>
          <w:numId w:val="0"/>
        </w:numPr>
        <w:ind w:left="567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Obmiar Robót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obmiaru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 „Wymagania ogólne” pkt. 7.</w:t>
      </w:r>
    </w:p>
    <w:p w:rsidR="00C82073" w:rsidRDefault="00C82073">
      <w:pPr>
        <w:jc w:val="both"/>
        <w:rPr>
          <w:rFonts w:ascii="Arial" w:hAnsi="Arial" w:cs="Arial"/>
          <w:bCs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Jednostka obmiarowa</w:t>
      </w:r>
      <w:r>
        <w:rPr>
          <w:rFonts w:ascii="Arial" w:hAnsi="Arial" w:cs="Arial"/>
          <w:sz w:val="18"/>
          <w:szCs w:val="18"/>
        </w:rPr>
        <w:tab/>
      </w:r>
    </w:p>
    <w:p w:rsidR="00C82073" w:rsidRDefault="00BC5B6E">
      <w:pPr>
        <w:ind w:firstLine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Jednostką obmiarową 1m</w:t>
      </w:r>
      <w:r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 xml:space="preserve"> (metr kwadratowy) ułożonego chodnika z betonowej kostki brukowej.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zasady odbioru Robót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„Wymagania ogólne” pkt. 8.</w:t>
      </w:r>
    </w:p>
    <w:p w:rsidR="00C82073" w:rsidRDefault="00BC5B6E">
      <w:pPr>
        <w:pStyle w:val="Tekstpodstawowy2"/>
        <w:tabs>
          <w:tab w:val="left" w:pos="567"/>
        </w:tabs>
        <w:suppressAutoHyphens/>
        <w:rPr>
          <w:rFonts w:ascii="Arial" w:hAnsi="Arial" w:cs="Arial"/>
          <w:color w:val="auto"/>
          <w:spacing w:val="-3"/>
          <w:sz w:val="18"/>
          <w:szCs w:val="18"/>
        </w:rPr>
      </w:pPr>
      <w:r>
        <w:rPr>
          <w:rFonts w:ascii="Arial" w:hAnsi="Arial" w:cs="Arial"/>
          <w:color w:val="auto"/>
          <w:spacing w:val="-3"/>
          <w:sz w:val="18"/>
          <w:szCs w:val="18"/>
        </w:rPr>
        <w:t xml:space="preserve">Roboty uznaje się za wykonane zgodnie z Dokumentacją Projektową i </w:t>
      </w:r>
      <w:proofErr w:type="spellStart"/>
      <w:r>
        <w:rPr>
          <w:rFonts w:ascii="Arial" w:hAnsi="Arial" w:cs="Arial"/>
          <w:color w:val="auto"/>
          <w:spacing w:val="-3"/>
          <w:sz w:val="18"/>
          <w:szCs w:val="18"/>
        </w:rPr>
        <w:t>STWiORB</w:t>
      </w:r>
      <w:proofErr w:type="spellEnd"/>
      <w:r>
        <w:rPr>
          <w:rFonts w:ascii="Arial" w:hAnsi="Arial" w:cs="Arial"/>
          <w:color w:val="auto"/>
          <w:spacing w:val="-3"/>
          <w:sz w:val="18"/>
          <w:szCs w:val="18"/>
        </w:rPr>
        <w:t>, jeżeli wszystkie badania i pomiary z zachowaniem tolerancji wg pkt. 6 dały wyniki pozytywne.</w:t>
      </w:r>
    </w:p>
    <w:p w:rsidR="00C82073" w:rsidRDefault="00C82073">
      <w:pPr>
        <w:pStyle w:val="Nag2"/>
        <w:numPr>
          <w:ilvl w:val="0"/>
          <w:numId w:val="0"/>
        </w:numPr>
        <w:ind w:left="357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Odbiór robót zanikających i ulegających zakryciu</w:t>
      </w:r>
    </w:p>
    <w:p w:rsidR="00C82073" w:rsidRDefault="00BC5B6E">
      <w:pPr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Odbiorowi robót zanikających i ulegających zakryciu podlega wykonanie podsypki.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Podstawa płatności</w:t>
      </w:r>
    </w:p>
    <w:p w:rsidR="00C82073" w:rsidRDefault="00BC5B6E">
      <w:pPr>
        <w:pStyle w:val="Tekstpodstawowywcity2"/>
        <w:ind w:left="0"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  <w:r>
        <w:rPr>
          <w:rFonts w:ascii="Arial" w:hAnsi="Arial" w:cs="Arial"/>
          <w:sz w:val="18"/>
          <w:szCs w:val="18"/>
        </w:rPr>
        <w:t xml:space="preserve"> D-M.00.00.00. „Wymagania ogólne” pkt. 9.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2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jednostkowa</w:t>
      </w:r>
      <w:r>
        <w:rPr>
          <w:rFonts w:ascii="Arial" w:hAnsi="Arial" w:cs="Arial"/>
          <w:sz w:val="18"/>
          <w:szCs w:val="18"/>
        </w:rPr>
        <w:tab/>
      </w:r>
    </w:p>
    <w:p w:rsidR="00C82073" w:rsidRDefault="00BC5B6E">
      <w:pPr>
        <w:ind w:left="56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Cena jednostki obmiarowej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Arial" w:hAnsi="Arial" w:cs="Arial"/>
            <w:sz w:val="18"/>
            <w:szCs w:val="18"/>
          </w:rPr>
          <w:t>1 m</w:t>
        </w:r>
        <w:r>
          <w:rPr>
            <w:rFonts w:ascii="Arial" w:hAnsi="Arial" w:cs="Arial"/>
            <w:sz w:val="18"/>
            <w:szCs w:val="18"/>
            <w:vertAlign w:val="superscript"/>
          </w:rPr>
          <w:t>2</w:t>
        </w:r>
      </w:smartTag>
      <w:r>
        <w:rPr>
          <w:rFonts w:ascii="Arial" w:hAnsi="Arial" w:cs="Arial"/>
          <w:sz w:val="18"/>
          <w:szCs w:val="18"/>
        </w:rPr>
        <w:t xml:space="preserve"> chodnika z betonowej kostki brukowej obejmuje:</w:t>
      </w:r>
    </w:p>
    <w:p w:rsidR="00C82073" w:rsidRDefault="00BC5B6E">
      <w:pPr>
        <w:widowControl/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składniki ceny jednostkowej określone w D-M.00.00.00, pkt 9.1.;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prace pomiarowe, roboty przygotowawcze,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zakupienie, przygotowanie, dostarczenie, rozścielenie i zagęszczenie podsypki cementowo-piaskowej,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zakupienie i ułożenie brukowej kostki betonowej wraz z jej ubiciem,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przygotowanie i dostarczenie zaprawy cementowo-piaskowej i piasku,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oczyszczenie spoin i szczelin dylatacyjnych,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wypełnienie spoin i szczelin dylatacyjnych,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pielęgnacja chodnika,</w:t>
      </w:r>
    </w:p>
    <w:p w:rsidR="00C82073" w:rsidRDefault="00BC5B6E">
      <w:pPr>
        <w:numPr>
          <w:ilvl w:val="0"/>
          <w:numId w:val="7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wykonanie niezbędnych badań zgodnie z niniejszą </w:t>
      </w:r>
      <w:proofErr w:type="spellStart"/>
      <w:r>
        <w:rPr>
          <w:rFonts w:ascii="Arial" w:hAnsi="Arial" w:cs="Arial"/>
          <w:sz w:val="18"/>
          <w:szCs w:val="18"/>
        </w:rPr>
        <w:t>STWiORB</w:t>
      </w:r>
      <w:proofErr w:type="spellEnd"/>
    </w:p>
    <w:p w:rsidR="00C82073" w:rsidRDefault="00BC5B6E">
      <w:pPr>
        <w:widowControl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koszt utrzymania czystości na przylegających drogach,</w:t>
      </w:r>
    </w:p>
    <w:p w:rsidR="00C82073" w:rsidRDefault="00BC5B6E">
      <w:pPr>
        <w:widowControl/>
        <w:numPr>
          <w:ilvl w:val="0"/>
          <w:numId w:val="7"/>
        </w:num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uporządkowanie terenu robót.</w:t>
      </w:r>
    </w:p>
    <w:p w:rsidR="00C82073" w:rsidRDefault="00C82073">
      <w:pPr>
        <w:jc w:val="both"/>
        <w:rPr>
          <w:rFonts w:ascii="Arial" w:hAnsi="Arial" w:cs="Arial"/>
          <w:sz w:val="18"/>
          <w:szCs w:val="18"/>
        </w:rPr>
      </w:pPr>
    </w:p>
    <w:p w:rsidR="00C82073" w:rsidRDefault="00BC5B6E">
      <w:pPr>
        <w:pStyle w:val="Aga1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Przepisy związane</w:t>
      </w:r>
    </w:p>
    <w:p w:rsidR="00C82073" w:rsidRDefault="00BC5B6E">
      <w:pPr>
        <w:pStyle w:val="Aga21"/>
        <w:ind w:lef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Normy</w:t>
      </w:r>
    </w:p>
    <w:tbl>
      <w:tblPr>
        <w:tblW w:w="91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725"/>
      </w:tblGrid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PN-EN 197-1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Część 1: Skład, wymagania i kryteria zgodności dotyczące cementu powszechnego użytku.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1338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Betonowe kostki brukowe. Wymagania i metody badań.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PN-B-11112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mineralne. Kruszywa łamane do nawierzchni drogowych.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PN-B-11113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Kruszywa mineralne. Kruszywa naturalne do nawierzchni drogowych; piasek.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PN-EN 1008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biggertext"/>
                <w:rFonts w:ascii="Arial" w:hAnsi="Arial" w:cs="Arial"/>
                <w:color w:val="000000"/>
                <w:sz w:val="18"/>
                <w:szCs w:val="18"/>
              </w:rPr>
              <w:t xml:space="preserve">Woda zarobowa do betonu - Specyfikacja pobierania próbek, badanie i ocena </w:t>
            </w:r>
            <w:proofErr w:type="spellStart"/>
            <w:r>
              <w:rPr>
                <w:rStyle w:val="biggertext"/>
                <w:rFonts w:ascii="Arial" w:hAnsi="Arial" w:cs="Arial"/>
                <w:color w:val="000000"/>
                <w:sz w:val="18"/>
                <w:szCs w:val="18"/>
              </w:rPr>
              <w:t>przydatności.wody</w:t>
            </w:r>
            <w:proofErr w:type="spellEnd"/>
            <w:r>
              <w:rPr>
                <w:rStyle w:val="biggertext"/>
                <w:rFonts w:ascii="Arial" w:hAnsi="Arial" w:cs="Arial"/>
                <w:color w:val="000000"/>
                <w:sz w:val="18"/>
                <w:szCs w:val="18"/>
              </w:rPr>
              <w:t xml:space="preserve"> zarobowej do betonu, w tym wody odzyskanej z procesów produkcji betonu.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BN-88/6731-08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Cement. Transport i przechowywanie.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BN-64/8931-01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Drogi samochodowe. Oznaczenie wskaźnika piaskowego.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BN-68/8931-04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Drogi samochodowe. Pomiar równości nawierzchni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planografem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łatą.</w:t>
            </w:r>
          </w:p>
        </w:tc>
      </w:tr>
      <w:tr w:rsidR="00C82073">
        <w:tc>
          <w:tcPr>
            <w:tcW w:w="1418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PN-88/B 06250</w:t>
            </w:r>
          </w:p>
        </w:tc>
        <w:tc>
          <w:tcPr>
            <w:tcW w:w="7725" w:type="dxa"/>
          </w:tcPr>
          <w:p w:rsidR="00C82073" w:rsidRDefault="00BC5B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Beton Zwykły.</w:t>
            </w:r>
          </w:p>
        </w:tc>
      </w:tr>
    </w:tbl>
    <w:p w:rsidR="00C82073" w:rsidRDefault="00C82073">
      <w:pPr>
        <w:tabs>
          <w:tab w:val="left" w:pos="1985"/>
        </w:tabs>
        <w:jc w:val="both"/>
        <w:rPr>
          <w:rFonts w:ascii="Arial" w:hAnsi="Arial" w:cs="Arial"/>
          <w:sz w:val="18"/>
          <w:szCs w:val="18"/>
        </w:rPr>
      </w:pPr>
    </w:p>
    <w:p w:rsidR="00C82073" w:rsidRDefault="00C82073">
      <w:pPr>
        <w:rPr>
          <w:rFonts w:ascii="Arial" w:hAnsi="Arial" w:cs="Arial"/>
          <w:sz w:val="18"/>
          <w:szCs w:val="18"/>
        </w:rPr>
      </w:pPr>
    </w:p>
    <w:p w:rsidR="00C82073" w:rsidRDefault="00C82073">
      <w:pPr>
        <w:rPr>
          <w:rFonts w:ascii="Arial" w:hAnsi="Arial" w:cs="Arial"/>
          <w:sz w:val="18"/>
          <w:szCs w:val="18"/>
        </w:rPr>
      </w:pPr>
    </w:p>
    <w:p w:rsidR="00C82073" w:rsidRDefault="00C82073">
      <w:pPr>
        <w:rPr>
          <w:rFonts w:ascii="Arial" w:hAnsi="Arial" w:cs="Arial"/>
          <w:sz w:val="18"/>
          <w:szCs w:val="18"/>
        </w:rPr>
      </w:pPr>
    </w:p>
    <w:p w:rsidR="00C82073" w:rsidRDefault="00C82073">
      <w:pPr>
        <w:rPr>
          <w:rFonts w:ascii="Arial" w:hAnsi="Arial" w:cs="Arial"/>
          <w:sz w:val="18"/>
          <w:szCs w:val="18"/>
        </w:rPr>
      </w:pPr>
    </w:p>
    <w:p w:rsidR="00C82073" w:rsidRDefault="00C82073">
      <w:pPr>
        <w:rPr>
          <w:rFonts w:ascii="Arial" w:hAnsi="Arial" w:cs="Arial"/>
          <w:sz w:val="18"/>
          <w:szCs w:val="18"/>
        </w:rPr>
      </w:pPr>
    </w:p>
    <w:p w:rsidR="00C82073" w:rsidRDefault="00C82073">
      <w:pPr>
        <w:jc w:val="center"/>
        <w:rPr>
          <w:rFonts w:ascii="Arial" w:hAnsi="Arial" w:cs="Arial"/>
          <w:sz w:val="18"/>
          <w:szCs w:val="18"/>
        </w:rPr>
      </w:pPr>
    </w:p>
    <w:sectPr w:rsidR="00C8207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709" w:footer="551" w:gutter="0"/>
      <w:paperSrc w:first="15" w:other="15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73E" w:rsidRDefault="000B373E">
      <w:r>
        <w:separator/>
      </w:r>
    </w:p>
  </w:endnote>
  <w:endnote w:type="continuationSeparator" w:id="0">
    <w:p w:rsidR="000B373E" w:rsidRDefault="000B3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73" w:rsidRDefault="000B373E">
    <w:pPr>
      <w:pStyle w:val="Stopka"/>
      <w:tabs>
        <w:tab w:val="clear" w:pos="9072"/>
        <w:tab w:val="right" w:pos="10206"/>
      </w:tabs>
    </w:pPr>
    <w:r>
      <w:pict>
        <v:rect id="_x0000_i1025" style="width:0;height:1.5pt" o:hralign="center" o:hrstd="t" o:hr="t" fillcolor="#a0a0a0" stroked="f"/>
      </w:pict>
    </w:r>
  </w:p>
  <w:p w:rsidR="00C82073" w:rsidRDefault="00BC5B6E">
    <w:pPr>
      <w:pStyle w:val="Stopka"/>
      <w:tabs>
        <w:tab w:val="clear" w:pos="4536"/>
        <w:tab w:val="clear" w:pos="9072"/>
        <w:tab w:val="left" w:pos="1740"/>
      </w:tabs>
    </w:pPr>
    <w:r>
      <w:tab/>
    </w:r>
  </w:p>
  <w:p w:rsidR="00C82073" w:rsidRDefault="00C82073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73" w:rsidRDefault="00C82073">
    <w:pPr>
      <w:pStyle w:val="Stopka"/>
      <w:pBdr>
        <w:bottom w:val="single" w:sz="4" w:space="1" w:color="auto"/>
      </w:pBdr>
      <w:tabs>
        <w:tab w:val="clear" w:pos="4536"/>
      </w:tabs>
      <w:jc w:val="right"/>
      <w:rPr>
        <w:rFonts w:ascii="Arial" w:hAnsi="Arial" w:cs="Arial"/>
        <w:sz w:val="18"/>
        <w:szCs w:val="18"/>
      </w:rPr>
    </w:pPr>
  </w:p>
  <w:p w:rsidR="00C82073" w:rsidRDefault="00BC5B6E">
    <w:pPr>
      <w:pStyle w:val="Stopka"/>
      <w:tabs>
        <w:tab w:val="clear" w:pos="4536"/>
      </w:tabs>
      <w:spacing w:before="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XXV</w:t>
    </w:r>
    <w:r w:rsidR="0098041B">
      <w:rPr>
        <w:rFonts w:ascii="Arial" w:hAnsi="Arial" w:cs="Arial"/>
        <w:sz w:val="18"/>
        <w:szCs w:val="18"/>
      </w:rPr>
      <w:t>III</w:t>
    </w:r>
    <w:r>
      <w:rPr>
        <w:rFonts w:ascii="Arial" w:hAnsi="Arial" w:cs="Arial"/>
        <w:sz w:val="18"/>
        <w:szCs w:val="18"/>
      </w:rPr>
      <w:t xml:space="preserve"> -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 w:rsidR="001F0844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  <w:p w:rsidR="00C82073" w:rsidRDefault="00C82073">
    <w:pPr>
      <w:pStyle w:val="Stopka"/>
      <w:ind w:right="-1" w:firstLine="360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73E" w:rsidRDefault="000B373E">
      <w:r>
        <w:separator/>
      </w:r>
    </w:p>
  </w:footnote>
  <w:footnote w:type="continuationSeparator" w:id="0">
    <w:p w:rsidR="000B373E" w:rsidRDefault="000B3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73" w:rsidRDefault="00C82073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73" w:rsidRDefault="00C82073">
    <w:pPr>
      <w:pStyle w:val="Nagwek"/>
      <w:framePr w:wrap="around" w:vAnchor="text" w:hAnchor="margin" w:xAlign="outside" w:y="1"/>
      <w:rPr>
        <w:rStyle w:val="Numerstrony"/>
        <w:sz w:val="22"/>
      </w:rPr>
    </w:pPr>
  </w:p>
  <w:p w:rsidR="00C82073" w:rsidRDefault="00C82073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hAnsi="Arial" w:cs="Arial"/>
        <w:sz w:val="14"/>
        <w:szCs w:val="14"/>
      </w:rPr>
    </w:pPr>
  </w:p>
  <w:p w:rsidR="00C82073" w:rsidRDefault="00BC5B6E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D-08.02.02 Chodniki z brukowej kostki betonowej</w:t>
    </w:r>
  </w:p>
  <w:p w:rsidR="00C82073" w:rsidRDefault="00C82073">
    <w:pPr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991932"/>
    <w:multiLevelType w:val="hybridMultilevel"/>
    <w:tmpl w:val="93022ED8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3">
    <w:nsid w:val="15384072"/>
    <w:multiLevelType w:val="multilevel"/>
    <w:tmpl w:val="FC5284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11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4">
    <w:nsid w:val="203952D3"/>
    <w:multiLevelType w:val="hybridMultilevel"/>
    <w:tmpl w:val="584CF86A"/>
    <w:lvl w:ilvl="0" w:tplc="F2FEA3D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2346066"/>
    <w:multiLevelType w:val="hybridMultilevel"/>
    <w:tmpl w:val="E0663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10692"/>
    <w:multiLevelType w:val="multilevel"/>
    <w:tmpl w:val="DF86B716"/>
    <w:lvl w:ilvl="0">
      <w:start w:val="1"/>
      <w:numFmt w:val="decimal"/>
      <w:pStyle w:val="STWIORB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2DCB0F1A"/>
    <w:multiLevelType w:val="hybridMultilevel"/>
    <w:tmpl w:val="0EC01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975E68"/>
    <w:multiLevelType w:val="hybridMultilevel"/>
    <w:tmpl w:val="2CB80846"/>
    <w:lvl w:ilvl="0" w:tplc="FE1AC52A">
      <w:start w:val="1"/>
      <w:numFmt w:val="lowerLetter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4B176C2E"/>
    <w:multiLevelType w:val="hybridMultilevel"/>
    <w:tmpl w:val="CF7C7BD2"/>
    <w:lvl w:ilvl="0" w:tplc="848EB2D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DC6843"/>
    <w:multiLevelType w:val="hybridMultilevel"/>
    <w:tmpl w:val="439E57E2"/>
    <w:lvl w:ilvl="0" w:tplc="93C440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2C4142A"/>
    <w:multiLevelType w:val="hybridMultilevel"/>
    <w:tmpl w:val="AAB2F8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C7F03"/>
    <w:multiLevelType w:val="singleLevel"/>
    <w:tmpl w:val="04150017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12"/>
  </w:num>
  <w:num w:numId="3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619" w:hanging="283"/>
        </w:pPr>
        <w:rPr>
          <w:rFonts w:ascii="Symbol" w:hAnsi="Symbol" w:hint="default"/>
        </w:rPr>
      </w:lvl>
    </w:lvlOverride>
  </w:num>
  <w:num w:numId="5">
    <w:abstractNumId w:val="9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2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5"/>
  </w:num>
  <w:num w:numId="16">
    <w:abstractNumId w:val="11"/>
  </w:num>
  <w:num w:numId="17">
    <w:abstractNumId w:val="4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10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073"/>
    <w:rsid w:val="000B373E"/>
    <w:rsid w:val="001F0844"/>
    <w:rsid w:val="005C5F7B"/>
    <w:rsid w:val="005F4934"/>
    <w:rsid w:val="006014C7"/>
    <w:rsid w:val="0098041B"/>
    <w:rsid w:val="00BC5B6E"/>
    <w:rsid w:val="00C20CFA"/>
    <w:rsid w:val="00C82073"/>
    <w:rsid w:val="00D21029"/>
    <w:rsid w:val="00D74F98"/>
    <w:rsid w:val="00E311F5"/>
    <w:rsid w:val="00EE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widowControl w:val="0"/>
    </w:pPr>
    <w:rPr>
      <w:snapToGrid w:val="0"/>
    </w:rPr>
  </w:style>
  <w:style w:type="paragraph" w:styleId="Nagwek1">
    <w:name w:val="heading 1"/>
    <w:aliases w:val="Nag1"/>
    <w:basedOn w:val="Normalny"/>
    <w:next w:val="Normalny"/>
    <w:qFormat/>
    <w:pPr>
      <w:keepNext/>
      <w:outlineLvl w:val="0"/>
    </w:pPr>
    <w:rPr>
      <w:rFonts w:ascii="Verdana" w:hAnsi="Verdana"/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5"/>
      <w:jc w:val="both"/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567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color w:val="0000FF"/>
    </w:rPr>
  </w:style>
  <w:style w:type="paragraph" w:customStyle="1" w:styleId="tekstost">
    <w:name w:val="tekst ost"/>
    <w:basedOn w:val="Normalny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napToGrid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pPr>
      <w:widowControl/>
      <w:spacing w:before="240" w:after="60" w:line="312" w:lineRule="auto"/>
      <w:ind w:left="1418" w:hanging="1418"/>
      <w:jc w:val="both"/>
    </w:pPr>
    <w:rPr>
      <w:b/>
      <w:caps/>
      <w:snapToGrid/>
      <w:kern w:val="28"/>
      <w:sz w:val="28"/>
    </w:rPr>
  </w:style>
  <w:style w:type="paragraph" w:customStyle="1" w:styleId="Specyfikacja">
    <w:name w:val="Specyfikacja"/>
    <w:basedOn w:val="Normalny"/>
    <w:pPr>
      <w:widowControl/>
      <w:spacing w:before="60" w:after="240" w:line="312" w:lineRule="auto"/>
      <w:ind w:left="1418" w:hanging="1418"/>
      <w:jc w:val="both"/>
    </w:pPr>
    <w:rPr>
      <w:b/>
      <w:caps/>
      <w:snapToGrid/>
      <w:sz w:val="28"/>
    </w:rPr>
  </w:style>
  <w:style w:type="character" w:customStyle="1" w:styleId="NagwekZnak">
    <w:name w:val="Nagłówek Znak"/>
    <w:link w:val="Nagwek"/>
    <w:locked/>
    <w:rPr>
      <w:snapToGrid w:val="0"/>
    </w:rPr>
  </w:style>
  <w:style w:type="paragraph" w:customStyle="1" w:styleId="Nag2">
    <w:name w:val="Nag2"/>
    <w:basedOn w:val="Nagwek2"/>
    <w:link w:val="Nag2Znak"/>
    <w:pPr>
      <w:numPr>
        <w:numId w:val="10"/>
      </w:numPr>
      <w:ind w:left="357" w:hanging="357"/>
    </w:pPr>
    <w:rPr>
      <w:rFonts w:ascii="Verdana" w:hAnsi="Verdana"/>
      <w:bCs/>
      <w:sz w:val="20"/>
    </w:rPr>
  </w:style>
  <w:style w:type="paragraph" w:customStyle="1" w:styleId="StylTekstpodstawowyVerdana11pt">
    <w:name w:val="Styl Tekst podstawowy + Verdana 11 pt"/>
    <w:basedOn w:val="Tekstpodstawowy"/>
    <w:rPr>
      <w:rFonts w:ascii="Verdana" w:hAnsi="Verdana"/>
      <w:sz w:val="20"/>
    </w:rPr>
  </w:style>
  <w:style w:type="paragraph" w:customStyle="1" w:styleId="STWIORB1">
    <w:name w:val="STWIORB 1"/>
    <w:basedOn w:val="Akapitzlist"/>
    <w:link w:val="STWIORB1Znak"/>
    <w:qFormat/>
    <w:pPr>
      <w:widowControl/>
      <w:numPr>
        <w:numId w:val="11"/>
      </w:numPr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paragraph" w:customStyle="1" w:styleId="STWIORB2">
    <w:name w:val="STWIORB 2"/>
    <w:basedOn w:val="STWIORB1"/>
    <w:link w:val="STWIORB2Znak"/>
  </w:style>
  <w:style w:type="character" w:customStyle="1" w:styleId="STWIORB1Znak">
    <w:name w:val="STWIORB 1 Znak"/>
    <w:link w:val="STWIORB1"/>
    <w:rPr>
      <w:rFonts w:ascii="Verdana" w:eastAsia="Calibri" w:hAnsi="Verdana"/>
      <w:szCs w:val="22"/>
      <w:lang w:eastAsia="en-US"/>
    </w:rPr>
  </w:style>
  <w:style w:type="character" w:customStyle="1" w:styleId="STWIORB2Znak">
    <w:name w:val="STWIORB 2 Znak"/>
    <w:link w:val="STWIORB2"/>
    <w:rPr>
      <w:rFonts w:ascii="Verdana" w:eastAsia="Calibri" w:hAnsi="Verdana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STWIORB2a">
    <w:name w:val="STWIORB 2a"/>
    <w:basedOn w:val="Akapitzlist"/>
    <w:link w:val="STWIORB2a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character" w:customStyle="1" w:styleId="STWIORB2aZnak">
    <w:name w:val="STWIORB 2a Znak"/>
    <w:link w:val="STWIORB2a"/>
    <w:rPr>
      <w:rFonts w:ascii="Verdana" w:eastAsia="Calibri" w:hAnsi="Verdana" w:cs="Times New Roman"/>
      <w:szCs w:val="22"/>
      <w:lang w:eastAsia="en-US"/>
    </w:rPr>
  </w:style>
  <w:style w:type="paragraph" w:customStyle="1" w:styleId="ST1">
    <w:name w:val="ST 1"/>
    <w:basedOn w:val="Akapitzlist"/>
    <w:link w:val="ST1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paragraph" w:customStyle="1" w:styleId="ST2">
    <w:name w:val="ST 2"/>
    <w:basedOn w:val="Akapitzlist"/>
    <w:link w:val="ST2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character" w:customStyle="1" w:styleId="ST1Znak">
    <w:name w:val="ST 1 Znak"/>
    <w:link w:val="ST1"/>
    <w:rPr>
      <w:rFonts w:ascii="Verdana" w:eastAsia="Calibri" w:hAnsi="Verdana" w:cs="Times New Roman"/>
      <w:szCs w:val="22"/>
      <w:lang w:eastAsia="en-US"/>
    </w:rPr>
  </w:style>
  <w:style w:type="character" w:customStyle="1" w:styleId="ST2Znak">
    <w:name w:val="ST 2 Znak"/>
    <w:link w:val="ST2"/>
    <w:rPr>
      <w:rFonts w:ascii="Verdana" w:eastAsia="Calibri" w:hAnsi="Verdana" w:cs="Times New Roman"/>
      <w:szCs w:val="22"/>
      <w:lang w:eastAsia="en-US"/>
    </w:rPr>
  </w:style>
  <w:style w:type="paragraph" w:customStyle="1" w:styleId="Aga1">
    <w:name w:val="Aga 1"/>
    <w:basedOn w:val="Nag2"/>
    <w:link w:val="Aga1Znak"/>
    <w:qFormat/>
    <w:pPr>
      <w:ind w:left="720" w:hanging="360"/>
    </w:pPr>
  </w:style>
  <w:style w:type="paragraph" w:customStyle="1" w:styleId="Aga11">
    <w:name w:val="Aga 1.1"/>
    <w:basedOn w:val="Nag2"/>
    <w:link w:val="Aga11Znak"/>
    <w:qFormat/>
    <w:pPr>
      <w:numPr>
        <w:ilvl w:val="1"/>
        <w:numId w:val="9"/>
      </w:numPr>
    </w:pPr>
  </w:style>
  <w:style w:type="character" w:customStyle="1" w:styleId="Nagwek2Znak">
    <w:name w:val="Nagłówek 2 Znak"/>
    <w:link w:val="Nagwek2"/>
    <w:rPr>
      <w:b/>
      <w:snapToGrid w:val="0"/>
      <w:sz w:val="24"/>
    </w:rPr>
  </w:style>
  <w:style w:type="character" w:customStyle="1" w:styleId="Nag2Znak">
    <w:name w:val="Nag2 Znak"/>
    <w:link w:val="Nag2"/>
    <w:rPr>
      <w:rFonts w:ascii="Verdana" w:hAnsi="Verdana"/>
      <w:b/>
      <w:bCs/>
      <w:snapToGrid w:val="0"/>
      <w:sz w:val="24"/>
    </w:rPr>
  </w:style>
  <w:style w:type="character" w:customStyle="1" w:styleId="Aga1Znak">
    <w:name w:val="Aga 1 Znak"/>
    <w:link w:val="Aga1"/>
    <w:rPr>
      <w:rFonts w:ascii="Verdana" w:hAnsi="Verdana"/>
      <w:b/>
      <w:bCs/>
      <w:snapToGrid w:val="0"/>
      <w:sz w:val="24"/>
    </w:rPr>
  </w:style>
  <w:style w:type="paragraph" w:customStyle="1" w:styleId="Aga21">
    <w:name w:val="Aga2.1"/>
    <w:basedOn w:val="Aga11"/>
    <w:link w:val="Aga21Znak"/>
    <w:qFormat/>
    <w:pPr>
      <w:numPr>
        <w:numId w:val="10"/>
      </w:numPr>
    </w:pPr>
  </w:style>
  <w:style w:type="character" w:customStyle="1" w:styleId="Aga11Znak">
    <w:name w:val="Aga 1.1 Znak"/>
    <w:link w:val="Aga11"/>
    <w:rPr>
      <w:rFonts w:ascii="Verdana" w:hAnsi="Verdana"/>
      <w:b/>
      <w:bCs/>
      <w:snapToGrid w:val="0"/>
      <w:sz w:val="24"/>
    </w:rPr>
  </w:style>
  <w:style w:type="character" w:customStyle="1" w:styleId="StopkaZnak">
    <w:name w:val="Stopka Znak"/>
    <w:link w:val="Stopka"/>
    <w:uiPriority w:val="99"/>
    <w:rPr>
      <w:snapToGrid w:val="0"/>
    </w:rPr>
  </w:style>
  <w:style w:type="character" w:customStyle="1" w:styleId="Aga21Znak">
    <w:name w:val="Aga2.1 Znak"/>
    <w:link w:val="Aga21"/>
    <w:rPr>
      <w:rFonts w:ascii="Verdana" w:hAnsi="Verdana"/>
      <w:b/>
      <w:bCs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pPr>
      <w:widowControl w:val="0"/>
    </w:pPr>
    <w:rPr>
      <w:snapToGrid w:val="0"/>
    </w:rPr>
  </w:style>
  <w:style w:type="paragraph" w:styleId="Nagwek1">
    <w:name w:val="heading 1"/>
    <w:aliases w:val="Nag1"/>
    <w:basedOn w:val="Normalny"/>
    <w:next w:val="Normalny"/>
    <w:qFormat/>
    <w:pPr>
      <w:keepNext/>
      <w:outlineLvl w:val="0"/>
    </w:pPr>
    <w:rPr>
      <w:rFonts w:ascii="Verdana" w:hAnsi="Verdana"/>
      <w:b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5"/>
      <w:jc w:val="both"/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pPr>
      <w:ind w:left="567"/>
      <w:jc w:val="both"/>
    </w:pPr>
    <w:rPr>
      <w:sz w:val="24"/>
    </w:rPr>
  </w:style>
  <w:style w:type="paragraph" w:styleId="Tekstpodstawowy2">
    <w:name w:val="Body Text 2"/>
    <w:basedOn w:val="Normalny"/>
    <w:pPr>
      <w:jc w:val="both"/>
    </w:pPr>
    <w:rPr>
      <w:color w:val="0000FF"/>
    </w:rPr>
  </w:style>
  <w:style w:type="paragraph" w:customStyle="1" w:styleId="tekstost">
    <w:name w:val="tekst ost"/>
    <w:basedOn w:val="Normalny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snapToGrid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basedOn w:val="Domylnaczcionkaakapitu"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pPr>
      <w:widowControl/>
      <w:spacing w:before="240" w:after="60" w:line="312" w:lineRule="auto"/>
      <w:ind w:left="1418" w:hanging="1418"/>
      <w:jc w:val="both"/>
    </w:pPr>
    <w:rPr>
      <w:b/>
      <w:caps/>
      <w:snapToGrid/>
      <w:kern w:val="28"/>
      <w:sz w:val="28"/>
    </w:rPr>
  </w:style>
  <w:style w:type="paragraph" w:customStyle="1" w:styleId="Specyfikacja">
    <w:name w:val="Specyfikacja"/>
    <w:basedOn w:val="Normalny"/>
    <w:pPr>
      <w:widowControl/>
      <w:spacing w:before="60" w:after="240" w:line="312" w:lineRule="auto"/>
      <w:ind w:left="1418" w:hanging="1418"/>
      <w:jc w:val="both"/>
    </w:pPr>
    <w:rPr>
      <w:b/>
      <w:caps/>
      <w:snapToGrid/>
      <w:sz w:val="28"/>
    </w:rPr>
  </w:style>
  <w:style w:type="character" w:customStyle="1" w:styleId="NagwekZnak">
    <w:name w:val="Nagłówek Znak"/>
    <w:link w:val="Nagwek"/>
    <w:locked/>
    <w:rPr>
      <w:snapToGrid w:val="0"/>
    </w:rPr>
  </w:style>
  <w:style w:type="paragraph" w:customStyle="1" w:styleId="Nag2">
    <w:name w:val="Nag2"/>
    <w:basedOn w:val="Nagwek2"/>
    <w:link w:val="Nag2Znak"/>
    <w:pPr>
      <w:numPr>
        <w:numId w:val="10"/>
      </w:numPr>
      <w:ind w:left="357" w:hanging="357"/>
    </w:pPr>
    <w:rPr>
      <w:rFonts w:ascii="Verdana" w:hAnsi="Verdana"/>
      <w:bCs/>
      <w:sz w:val="20"/>
    </w:rPr>
  </w:style>
  <w:style w:type="paragraph" w:customStyle="1" w:styleId="StylTekstpodstawowyVerdana11pt">
    <w:name w:val="Styl Tekst podstawowy + Verdana 11 pt"/>
    <w:basedOn w:val="Tekstpodstawowy"/>
    <w:rPr>
      <w:rFonts w:ascii="Verdana" w:hAnsi="Verdana"/>
      <w:sz w:val="20"/>
    </w:rPr>
  </w:style>
  <w:style w:type="paragraph" w:customStyle="1" w:styleId="STWIORB1">
    <w:name w:val="STWIORB 1"/>
    <w:basedOn w:val="Akapitzlist"/>
    <w:link w:val="STWIORB1Znak"/>
    <w:qFormat/>
    <w:pPr>
      <w:widowControl/>
      <w:numPr>
        <w:numId w:val="11"/>
      </w:numPr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paragraph" w:customStyle="1" w:styleId="STWIORB2">
    <w:name w:val="STWIORB 2"/>
    <w:basedOn w:val="STWIORB1"/>
    <w:link w:val="STWIORB2Znak"/>
  </w:style>
  <w:style w:type="character" w:customStyle="1" w:styleId="STWIORB1Znak">
    <w:name w:val="STWIORB 1 Znak"/>
    <w:link w:val="STWIORB1"/>
    <w:rPr>
      <w:rFonts w:ascii="Verdana" w:eastAsia="Calibri" w:hAnsi="Verdana"/>
      <w:szCs w:val="22"/>
      <w:lang w:eastAsia="en-US"/>
    </w:rPr>
  </w:style>
  <w:style w:type="character" w:customStyle="1" w:styleId="STWIORB2Znak">
    <w:name w:val="STWIORB 2 Znak"/>
    <w:link w:val="STWIORB2"/>
    <w:rPr>
      <w:rFonts w:ascii="Verdana" w:eastAsia="Calibri" w:hAnsi="Verdana"/>
      <w:szCs w:val="22"/>
      <w:lang w:eastAsia="en-US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STWIORB2a">
    <w:name w:val="STWIORB 2a"/>
    <w:basedOn w:val="Akapitzlist"/>
    <w:link w:val="STWIORB2a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character" w:customStyle="1" w:styleId="STWIORB2aZnak">
    <w:name w:val="STWIORB 2a Znak"/>
    <w:link w:val="STWIORB2a"/>
    <w:rPr>
      <w:rFonts w:ascii="Verdana" w:eastAsia="Calibri" w:hAnsi="Verdana" w:cs="Times New Roman"/>
      <w:szCs w:val="22"/>
      <w:lang w:eastAsia="en-US"/>
    </w:rPr>
  </w:style>
  <w:style w:type="paragraph" w:customStyle="1" w:styleId="ST1">
    <w:name w:val="ST 1"/>
    <w:basedOn w:val="Akapitzlist"/>
    <w:link w:val="ST1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paragraph" w:customStyle="1" w:styleId="ST2">
    <w:name w:val="ST 2"/>
    <w:basedOn w:val="Akapitzlist"/>
    <w:link w:val="ST2Znak"/>
    <w:qFormat/>
    <w:pPr>
      <w:widowControl/>
      <w:spacing w:after="200" w:line="276" w:lineRule="auto"/>
      <w:ind w:left="357" w:hanging="357"/>
      <w:contextualSpacing/>
    </w:pPr>
    <w:rPr>
      <w:rFonts w:ascii="Verdana" w:eastAsia="Calibri" w:hAnsi="Verdana"/>
      <w:snapToGrid/>
      <w:szCs w:val="22"/>
      <w:lang w:eastAsia="en-US"/>
    </w:rPr>
  </w:style>
  <w:style w:type="character" w:customStyle="1" w:styleId="ST1Znak">
    <w:name w:val="ST 1 Znak"/>
    <w:link w:val="ST1"/>
    <w:rPr>
      <w:rFonts w:ascii="Verdana" w:eastAsia="Calibri" w:hAnsi="Verdana" w:cs="Times New Roman"/>
      <w:szCs w:val="22"/>
      <w:lang w:eastAsia="en-US"/>
    </w:rPr>
  </w:style>
  <w:style w:type="character" w:customStyle="1" w:styleId="ST2Znak">
    <w:name w:val="ST 2 Znak"/>
    <w:link w:val="ST2"/>
    <w:rPr>
      <w:rFonts w:ascii="Verdana" w:eastAsia="Calibri" w:hAnsi="Verdana" w:cs="Times New Roman"/>
      <w:szCs w:val="22"/>
      <w:lang w:eastAsia="en-US"/>
    </w:rPr>
  </w:style>
  <w:style w:type="paragraph" w:customStyle="1" w:styleId="Aga1">
    <w:name w:val="Aga 1"/>
    <w:basedOn w:val="Nag2"/>
    <w:link w:val="Aga1Znak"/>
    <w:qFormat/>
    <w:pPr>
      <w:ind w:left="720" w:hanging="360"/>
    </w:pPr>
  </w:style>
  <w:style w:type="paragraph" w:customStyle="1" w:styleId="Aga11">
    <w:name w:val="Aga 1.1"/>
    <w:basedOn w:val="Nag2"/>
    <w:link w:val="Aga11Znak"/>
    <w:qFormat/>
    <w:pPr>
      <w:numPr>
        <w:ilvl w:val="1"/>
        <w:numId w:val="9"/>
      </w:numPr>
    </w:pPr>
  </w:style>
  <w:style w:type="character" w:customStyle="1" w:styleId="Nagwek2Znak">
    <w:name w:val="Nagłówek 2 Znak"/>
    <w:link w:val="Nagwek2"/>
    <w:rPr>
      <w:b/>
      <w:snapToGrid w:val="0"/>
      <w:sz w:val="24"/>
    </w:rPr>
  </w:style>
  <w:style w:type="character" w:customStyle="1" w:styleId="Nag2Znak">
    <w:name w:val="Nag2 Znak"/>
    <w:link w:val="Nag2"/>
    <w:rPr>
      <w:rFonts w:ascii="Verdana" w:hAnsi="Verdana"/>
      <w:b/>
      <w:bCs/>
      <w:snapToGrid w:val="0"/>
      <w:sz w:val="24"/>
    </w:rPr>
  </w:style>
  <w:style w:type="character" w:customStyle="1" w:styleId="Aga1Znak">
    <w:name w:val="Aga 1 Znak"/>
    <w:link w:val="Aga1"/>
    <w:rPr>
      <w:rFonts w:ascii="Verdana" w:hAnsi="Verdana"/>
      <w:b/>
      <w:bCs/>
      <w:snapToGrid w:val="0"/>
      <w:sz w:val="24"/>
    </w:rPr>
  </w:style>
  <w:style w:type="paragraph" w:customStyle="1" w:styleId="Aga21">
    <w:name w:val="Aga2.1"/>
    <w:basedOn w:val="Aga11"/>
    <w:link w:val="Aga21Znak"/>
    <w:qFormat/>
    <w:pPr>
      <w:numPr>
        <w:numId w:val="10"/>
      </w:numPr>
    </w:pPr>
  </w:style>
  <w:style w:type="character" w:customStyle="1" w:styleId="Aga11Znak">
    <w:name w:val="Aga 1.1 Znak"/>
    <w:link w:val="Aga11"/>
    <w:rPr>
      <w:rFonts w:ascii="Verdana" w:hAnsi="Verdana"/>
      <w:b/>
      <w:bCs/>
      <w:snapToGrid w:val="0"/>
      <w:sz w:val="24"/>
    </w:rPr>
  </w:style>
  <w:style w:type="character" w:customStyle="1" w:styleId="StopkaZnak">
    <w:name w:val="Stopka Znak"/>
    <w:link w:val="Stopka"/>
    <w:uiPriority w:val="99"/>
    <w:rPr>
      <w:snapToGrid w:val="0"/>
    </w:rPr>
  </w:style>
  <w:style w:type="character" w:customStyle="1" w:styleId="Aga21Znak">
    <w:name w:val="Aga2.1 Znak"/>
    <w:link w:val="Aga21"/>
    <w:rPr>
      <w:rFonts w:ascii="Verdana" w:hAnsi="Verdana"/>
      <w:b/>
      <w:bCs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2215</Words>
  <Characters>13290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Profil</Company>
  <LinksUpToDate>false</LinksUpToDate>
  <CharactersWithSpaces>15475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Dorota Gatkowska-Ziarnik</dc:creator>
  <cp:lastModifiedBy>Staszek</cp:lastModifiedBy>
  <cp:revision>9</cp:revision>
  <cp:lastPrinted>2020-05-12T18:54:00Z</cp:lastPrinted>
  <dcterms:created xsi:type="dcterms:W3CDTF">2018-12-05T18:16:00Z</dcterms:created>
  <dcterms:modified xsi:type="dcterms:W3CDTF">2020-10-29T13:57:00Z</dcterms:modified>
</cp:coreProperties>
</file>