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F6769A" w:rsidP="00E850F5">
      <w:pPr>
        <w:pStyle w:val="Tekstpodstawowy"/>
        <w:jc w:val="center"/>
        <w:rPr>
          <w:rFonts w:asciiTheme="minorHAnsi" w:hAnsiTheme="minorHAnsi"/>
          <w:b/>
          <w:sz w:val="36"/>
          <w:u w:val="single"/>
        </w:rPr>
      </w:pPr>
      <w:r>
        <w:rPr>
          <w:rFonts w:asciiTheme="minorHAnsi" w:hAnsiTheme="minorHAnsi"/>
          <w:b/>
          <w:sz w:val="36"/>
          <w:u w:val="single"/>
        </w:rPr>
        <w:t xml:space="preserve"> </w:t>
      </w:r>
      <w:r w:rsidR="00E850F5"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w:t>
      </w:r>
      <w:r w:rsidR="00FF35B4">
        <w:rPr>
          <w:rFonts w:asciiTheme="minorHAnsi" w:hAnsiTheme="minorHAnsi"/>
          <w:b/>
        </w:rPr>
        <w:t xml:space="preserve">t.j. </w:t>
      </w:r>
      <w:r w:rsidRPr="0091791C">
        <w:rPr>
          <w:rFonts w:asciiTheme="minorHAnsi" w:hAnsiTheme="minorHAnsi"/>
          <w:b/>
        </w:rPr>
        <w:t>Dz.U. z 201</w:t>
      </w:r>
      <w:r w:rsidR="00C9215A">
        <w:rPr>
          <w:rFonts w:asciiTheme="minorHAnsi" w:hAnsiTheme="minorHAnsi"/>
          <w:b/>
        </w:rPr>
        <w:t>8</w:t>
      </w:r>
      <w:r w:rsidRPr="0091791C">
        <w:rPr>
          <w:rFonts w:asciiTheme="minorHAnsi" w:hAnsiTheme="minorHAnsi"/>
          <w:b/>
        </w:rPr>
        <w:t xml:space="preserve"> r., poz. </w:t>
      </w:r>
      <w:r w:rsidR="000F07DC">
        <w:rPr>
          <w:rFonts w:asciiTheme="minorHAnsi" w:hAnsiTheme="minorHAnsi"/>
          <w:b/>
        </w:rPr>
        <w:t>1</w:t>
      </w:r>
      <w:r w:rsidR="00C9215A">
        <w:rPr>
          <w:rFonts w:asciiTheme="minorHAnsi" w:hAnsiTheme="minorHAnsi"/>
          <w:b/>
        </w:rPr>
        <w:t>986</w:t>
      </w:r>
      <w:r w:rsidRPr="0091791C">
        <w:rPr>
          <w:rFonts w:asciiTheme="minorHAnsi" w:hAnsiTheme="minorHAnsi"/>
          <w:b/>
        </w:rPr>
        <w:t xml:space="preserve">/zwana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0F07DC">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FF35B4">
        <w:rPr>
          <w:rFonts w:asciiTheme="minorHAnsi" w:hAnsiTheme="minorHAnsi"/>
          <w:lang w:val="de-DE"/>
        </w:rPr>
        <w:t>7</w:t>
      </w:r>
      <w:r w:rsidRPr="0091791C">
        <w:rPr>
          <w:rFonts w:asciiTheme="minorHAnsi" w:hAnsiTheme="minorHAnsi"/>
          <w:lang w:val="de-DE"/>
        </w:rPr>
        <w:t>.</w:t>
      </w:r>
      <w:r w:rsidR="00E850F5" w:rsidRPr="0091791C">
        <w:rPr>
          <w:rFonts w:asciiTheme="minorHAnsi" w:hAnsiTheme="minorHAnsi"/>
          <w:lang w:val="de-DE"/>
        </w:rPr>
        <w:t>201</w:t>
      </w:r>
      <w:r w:rsidR="00FF35B4">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C87752" w:rsidP="009B2C81">
      <w:pPr>
        <w:jc w:val="center"/>
        <w:rPr>
          <w:rFonts w:eastAsia="Times New Roman" w:cs="Times New Roman"/>
          <w:b/>
          <w:sz w:val="28"/>
          <w:szCs w:val="28"/>
          <w:lang w:eastAsia="ar-SA"/>
        </w:rPr>
      </w:pPr>
      <w:r w:rsidRPr="00C87752">
        <w:rPr>
          <w:rFonts w:eastAsia="Times New Roman" w:cs="Times New Roman"/>
          <w:b/>
          <w:sz w:val="28"/>
          <w:szCs w:val="28"/>
          <w:lang w:eastAsia="ar-SA"/>
        </w:rPr>
        <w:t>„Dowóz  uczniów z</w:t>
      </w:r>
      <w:r w:rsidR="006A66F0">
        <w:rPr>
          <w:rFonts w:eastAsia="Times New Roman" w:cs="Times New Roman"/>
          <w:b/>
          <w:sz w:val="28"/>
          <w:szCs w:val="28"/>
          <w:lang w:eastAsia="ar-SA"/>
        </w:rPr>
        <w:t xml:space="preserve"> miejscowości Pień do Zespołu Szkolno- Przedszkolnego w Partyni </w:t>
      </w:r>
      <w:r w:rsidRPr="00C87752">
        <w:rPr>
          <w:rFonts w:eastAsia="Times New Roman" w:cs="Times New Roman"/>
          <w:b/>
          <w:sz w:val="28"/>
          <w:szCs w:val="28"/>
          <w:lang w:eastAsia="ar-SA"/>
        </w:rPr>
        <w:t>oraz innych wyjazdów związanych z realizacją zadań szkol</w:t>
      </w:r>
      <w:r>
        <w:rPr>
          <w:rFonts w:eastAsia="Times New Roman" w:cs="Times New Roman"/>
          <w:b/>
          <w:sz w:val="28"/>
          <w:szCs w:val="28"/>
          <w:lang w:eastAsia="ar-SA"/>
        </w:rPr>
        <w:t>nych</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201</w:t>
      </w:r>
      <w:r w:rsidR="00FF35B4">
        <w:rPr>
          <w:rFonts w:eastAsia="Times New Roman" w:cs="Times New Roman"/>
          <w:b/>
          <w:sz w:val="28"/>
          <w:szCs w:val="28"/>
          <w:lang w:eastAsia="ar-SA"/>
        </w:rPr>
        <w:t>9</w:t>
      </w:r>
      <w:r w:rsidR="0099175A" w:rsidRPr="0099175A">
        <w:rPr>
          <w:rFonts w:eastAsia="Times New Roman" w:cs="Times New Roman"/>
          <w:b/>
          <w:sz w:val="28"/>
          <w:szCs w:val="28"/>
          <w:lang w:eastAsia="ar-SA"/>
        </w:rPr>
        <w:t>/20</w:t>
      </w:r>
      <w:r w:rsidR="00FF35B4">
        <w:rPr>
          <w:rFonts w:eastAsia="Times New Roman" w:cs="Times New Roman"/>
          <w:b/>
          <w:sz w:val="28"/>
          <w:szCs w:val="28"/>
          <w:lang w:eastAsia="ar-SA"/>
        </w:rPr>
        <w:t>20</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4F1714">
      <w:pPr>
        <w:pStyle w:val="Akapitzlist"/>
        <w:numPr>
          <w:ilvl w:val="0"/>
          <w:numId w:val="19"/>
        </w:numPr>
      </w:pPr>
      <w:r w:rsidRPr="0049660E">
        <w:t>Instrukcja dla Wykonawców</w:t>
      </w:r>
      <w:r w:rsidR="00FE25C4" w:rsidRPr="0049660E">
        <w:t xml:space="preserve"> – Rozdział I</w:t>
      </w:r>
    </w:p>
    <w:p w:rsidR="007B28B8" w:rsidRPr="0049660E" w:rsidRDefault="007B28B8" w:rsidP="004F1714">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4F1714">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4F1714">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4F1714">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407E9B" w:rsidP="004F1714">
      <w:pPr>
        <w:pStyle w:val="Akapitzlist"/>
        <w:numPr>
          <w:ilvl w:val="0"/>
          <w:numId w:val="20"/>
        </w:numPr>
        <w:spacing w:after="0" w:line="240" w:lineRule="auto"/>
        <w:jc w:val="both"/>
      </w:pPr>
      <w:r>
        <w:t>Wykaz osób- Załącznik nr 4</w:t>
      </w:r>
    </w:p>
    <w:p w:rsidR="00CC7D86" w:rsidRDefault="00CC7D86" w:rsidP="004F1714">
      <w:pPr>
        <w:pStyle w:val="Akapitzlist"/>
        <w:numPr>
          <w:ilvl w:val="0"/>
          <w:numId w:val="20"/>
        </w:numPr>
        <w:spacing w:after="0" w:line="240" w:lineRule="auto"/>
        <w:jc w:val="both"/>
      </w:pPr>
      <w:r>
        <w:t xml:space="preserve">Wykaz </w:t>
      </w:r>
      <w:r w:rsidR="0047180C">
        <w:t>narzędzi</w:t>
      </w:r>
      <w:r>
        <w:t xml:space="preserve">- </w:t>
      </w:r>
      <w:r w:rsidR="00407E9B">
        <w:t>Załącznik nr 5</w:t>
      </w:r>
    </w:p>
    <w:p w:rsidR="00E45674" w:rsidRPr="0049660E" w:rsidRDefault="00E45674" w:rsidP="004F1714">
      <w:pPr>
        <w:pStyle w:val="Akapitzlist"/>
        <w:numPr>
          <w:ilvl w:val="0"/>
          <w:numId w:val="19"/>
        </w:numPr>
      </w:pPr>
      <w:r w:rsidRPr="0049660E">
        <w:t xml:space="preserve">Projekt umowy – Rozdział </w:t>
      </w:r>
      <w:r w:rsidR="00574175">
        <w:t>I</w:t>
      </w:r>
      <w:r w:rsidR="00407E9B">
        <w:t>II</w:t>
      </w:r>
    </w:p>
    <w:p w:rsidR="00C80942" w:rsidRDefault="00C80942"/>
    <w:p w:rsidR="001278F7" w:rsidRDefault="001278F7">
      <w:r w:rsidRPr="000E753A">
        <w:rPr>
          <w:b/>
        </w:rPr>
        <w:t xml:space="preserve">Specyfikacja istotnych warunków zamówienia została zatwierdzona w dniu </w:t>
      </w:r>
      <w:r w:rsidR="00195F2B">
        <w:rPr>
          <w:b/>
        </w:rPr>
        <w:t>31</w:t>
      </w:r>
      <w:r w:rsidR="009E01F7">
        <w:rPr>
          <w:b/>
        </w:rPr>
        <w:t>.07</w:t>
      </w:r>
      <w:r w:rsidR="00205671">
        <w:rPr>
          <w:b/>
        </w:rPr>
        <w:t>.201</w:t>
      </w:r>
      <w:r w:rsidR="006E448C">
        <w:rPr>
          <w:b/>
        </w:rPr>
        <w:t>9</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63703" w:rsidRDefault="00E63703"/>
    <w:p w:rsidR="00C80942" w:rsidRPr="00C80942" w:rsidRDefault="00130683" w:rsidP="004F1714">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4F1714">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A673D8">
        <w:t>8</w:t>
      </w:r>
      <w:r w:rsidRPr="00C80942">
        <w:t xml:space="preserve"> r., poz. </w:t>
      </w:r>
      <w:r w:rsidR="00A673D8">
        <w:t>1986</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w:t>
      </w:r>
      <w:r w:rsidR="00E46886">
        <w:t>n. Dz. U. z 201</w:t>
      </w:r>
      <w:r w:rsidR="00A673D8">
        <w:t>9</w:t>
      </w:r>
      <w:r w:rsidRPr="00C80942">
        <w:t xml:space="preserve"> r., poz. </w:t>
      </w:r>
      <w:r w:rsidR="00A673D8">
        <w:t>1145</w:t>
      </w:r>
      <w:r w:rsidRPr="00C80942">
        <w:t>).</w:t>
      </w:r>
    </w:p>
    <w:p w:rsidR="00B41D58" w:rsidRDefault="00130683" w:rsidP="004F1714">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296481" w:rsidRPr="00296481">
        <w:rPr>
          <w:b/>
        </w:rPr>
        <w:t>„Dowóz  uczniów z miejscowości Pień do Zespołu Szkolno- Przedszkolnego w Partyni oraz innych wyjazdów związanych z realizacją zadań szkolnych w roku szkolnym  2019/2020”</w:t>
      </w:r>
      <w:r w:rsidR="00296481">
        <w:rPr>
          <w:b/>
        </w:rPr>
        <w:t>.</w:t>
      </w:r>
    </w:p>
    <w:p w:rsidR="00512099" w:rsidRDefault="00BF6A1A" w:rsidP="00BF6A1A">
      <w:pPr>
        <w:pStyle w:val="Styl1"/>
        <w:numPr>
          <w:ilvl w:val="0"/>
          <w:numId w:val="0"/>
        </w:numPr>
        <w:ind w:left="720"/>
        <w:jc w:val="center"/>
        <w:rPr>
          <w:b/>
        </w:rPr>
      </w:pPr>
      <w:r>
        <w:rPr>
          <w:b/>
        </w:rPr>
        <w:t>ZAMAWIAJĄCY NIE DOPUSZCZA SKŁADANIA OFERT CZĘŚCIOWYCH.</w:t>
      </w:r>
    </w:p>
    <w:p w:rsidR="00A542E7" w:rsidRDefault="00DF0B90" w:rsidP="00A542E7">
      <w:pPr>
        <w:pStyle w:val="Styl1"/>
      </w:pPr>
      <w:r w:rsidRPr="00830887">
        <w:t>Zamówienie obejmuje:</w:t>
      </w:r>
    </w:p>
    <w:p w:rsidR="00A542E7" w:rsidRDefault="00A542E7" w:rsidP="002B34F8">
      <w:pPr>
        <w:pStyle w:val="Styl1"/>
        <w:numPr>
          <w:ilvl w:val="0"/>
          <w:numId w:val="31"/>
        </w:numPr>
      </w:pPr>
      <w:r w:rsidRPr="00A542E7">
        <w:rPr>
          <w:b/>
          <w:u w:val="single"/>
        </w:rPr>
        <w:t>Część nr 1</w:t>
      </w:r>
    </w:p>
    <w:p w:rsidR="00A7516C" w:rsidRDefault="00296481" w:rsidP="00A36CFE">
      <w:pPr>
        <w:pStyle w:val="Styl1"/>
        <w:numPr>
          <w:ilvl w:val="0"/>
          <w:numId w:val="30"/>
        </w:numPr>
        <w:jc w:val="both"/>
      </w:pPr>
      <w:r>
        <w:t>Dowóz</w:t>
      </w:r>
      <w:r w:rsidR="00BF0EDA">
        <w:t xml:space="preserve"> uczniów </w:t>
      </w:r>
      <w:r>
        <w:t>z miejscowości Pień do Zespołu Szkolno- Przedszkolnego w Partyni</w:t>
      </w:r>
      <w:r w:rsidR="003232DE">
        <w:t xml:space="preserve">. </w:t>
      </w:r>
    </w:p>
    <w:p w:rsidR="00A542E7" w:rsidRPr="00A542E7" w:rsidRDefault="003232DE" w:rsidP="00A7516C">
      <w:pPr>
        <w:pStyle w:val="Styl1"/>
        <w:numPr>
          <w:ilvl w:val="0"/>
          <w:numId w:val="0"/>
        </w:numPr>
        <w:ind w:left="1080"/>
        <w:jc w:val="both"/>
      </w:pPr>
      <w:r>
        <w:t xml:space="preserve">Dowóz uczniów będzie się odbywał </w:t>
      </w:r>
      <w:r w:rsidR="00296481">
        <w:t xml:space="preserve">na </w:t>
      </w:r>
      <w:r w:rsidR="00296481" w:rsidRPr="00A7516C">
        <w:rPr>
          <w:b/>
        </w:rPr>
        <w:t xml:space="preserve">trasie Szkoła Podstawowa w Radomyślu Wielkim - Pień- Pień Koniec- Partynia </w:t>
      </w:r>
      <w:r w:rsidR="004D2BE9" w:rsidRPr="00A7516C">
        <w:rPr>
          <w:b/>
        </w:rPr>
        <w:t>S</w:t>
      </w:r>
      <w:r w:rsidR="00296481" w:rsidRPr="00A7516C">
        <w:rPr>
          <w:b/>
        </w:rPr>
        <w:t>zkoła- Szkoła Podstawowa w Radomyślu Wielkim.</w:t>
      </w:r>
      <w:r w:rsidR="004D2BE9">
        <w:t xml:space="preserve"> Długość trasy wynosi 13km.</w:t>
      </w:r>
      <w:r w:rsidR="00296481">
        <w:t xml:space="preserve"> </w:t>
      </w:r>
      <w:r w:rsidR="004D2BE9">
        <w:t xml:space="preserve">Zamawiający planuje 3 kursy dziennie tj. 40 km. </w:t>
      </w:r>
      <w:r w:rsidR="00A7516C" w:rsidRPr="00830887">
        <w:t xml:space="preserve">Dowóz i odwóz uczniów należy zapewnić </w:t>
      </w:r>
      <w:r w:rsidR="00A7516C">
        <w:t xml:space="preserve"> w okresie od 1 września 2019 r. do 30 czerwca 2020 r. za wyjątkiem sobót, niedziel i dni ustawowo wolnych od pracy </w:t>
      </w:r>
      <w:r w:rsidR="00A7516C" w:rsidRPr="00830887">
        <w:t>oraz zmianami ustalonymi decyzją dyrektor</w:t>
      </w:r>
      <w:r w:rsidR="00A7516C">
        <w:t>a</w:t>
      </w:r>
      <w:r w:rsidR="00A7516C" w:rsidRPr="00830887">
        <w:t xml:space="preserve"> szk</w:t>
      </w:r>
      <w:r w:rsidR="00A7516C">
        <w:t>o</w:t>
      </w:r>
      <w:r w:rsidR="00A7516C" w:rsidRPr="00830887">
        <w:t>ł</w:t>
      </w:r>
      <w:r w:rsidR="00A7516C">
        <w:t>y</w:t>
      </w:r>
      <w:r w:rsidR="00A7516C" w:rsidRPr="00830887">
        <w:t xml:space="preserve">. </w:t>
      </w:r>
      <w:r w:rsidR="004D2BE9">
        <w:t>Do kalkulacji cenowej należy przyjąć wykonywanie dowozu przez 180 dni w trakcie roku szkolnego. Łącznie planowana liczba kilometrów wynosi 7 200.</w:t>
      </w:r>
      <w:r w:rsidR="00056E19">
        <w:t xml:space="preserve"> D</w:t>
      </w:r>
      <w:r w:rsidR="00A542E7">
        <w:t>owóz obejmuje 41 uczniów z Pnia.</w:t>
      </w:r>
    </w:p>
    <w:p w:rsidR="00250305" w:rsidRDefault="00250305" w:rsidP="00A36CFE">
      <w:pPr>
        <w:pStyle w:val="Styl1"/>
        <w:numPr>
          <w:ilvl w:val="0"/>
          <w:numId w:val="30"/>
        </w:numPr>
        <w:spacing w:after="0"/>
        <w:jc w:val="both"/>
      </w:pPr>
      <w:r>
        <w:t>Dowóz uczniów z Pnia do Zespołu Szkolno- Przedszkolnego w Partyni odbędzie się na godzinę 7:40.</w:t>
      </w:r>
    </w:p>
    <w:p w:rsidR="00994923" w:rsidRPr="00083ACC" w:rsidRDefault="00994923" w:rsidP="00994923">
      <w:pPr>
        <w:pStyle w:val="Tekstpodstawowy"/>
        <w:numPr>
          <w:ilvl w:val="0"/>
          <w:numId w:val="30"/>
        </w:numPr>
        <w:spacing w:line="276" w:lineRule="auto"/>
        <w:rPr>
          <w:rFonts w:asciiTheme="minorHAnsi" w:hAnsiTheme="minorHAnsi" w:cstheme="minorHAnsi"/>
          <w:bCs/>
          <w:sz w:val="22"/>
          <w:szCs w:val="22"/>
        </w:rPr>
      </w:pPr>
      <w:r w:rsidRPr="00083ACC">
        <w:rPr>
          <w:rFonts w:asciiTheme="minorHAnsi" w:hAnsiTheme="minorHAnsi" w:cstheme="minorHAnsi"/>
          <w:bCs/>
          <w:sz w:val="22"/>
          <w:szCs w:val="22"/>
        </w:rPr>
        <w:t>Odwóz uczniów po lekcjach będzie się odbywał w dwóch turach zgodnie z planem lekcji.</w:t>
      </w:r>
    </w:p>
    <w:p w:rsidR="00250305" w:rsidRDefault="00250305" w:rsidP="00A36CFE">
      <w:pPr>
        <w:pStyle w:val="Styl1"/>
        <w:numPr>
          <w:ilvl w:val="0"/>
          <w:numId w:val="30"/>
        </w:numPr>
        <w:spacing w:after="0"/>
        <w:jc w:val="both"/>
      </w:pPr>
      <w:r>
        <w:t>Godziny odjazdów po lekcjach należy uzgodnić z dyrektorem szkoły.</w:t>
      </w:r>
    </w:p>
    <w:p w:rsidR="00A36CFE" w:rsidRPr="00830887" w:rsidRDefault="00A36CFE" w:rsidP="00A36CFE">
      <w:pPr>
        <w:widowControl w:val="0"/>
        <w:numPr>
          <w:ilvl w:val="0"/>
          <w:numId w:val="30"/>
        </w:numPr>
        <w:shd w:val="clear" w:color="auto" w:fill="FFFFFF"/>
        <w:tabs>
          <w:tab w:val="left" w:pos="720"/>
        </w:tabs>
        <w:suppressAutoHyphens/>
        <w:autoSpaceDE w:val="0"/>
        <w:spacing w:after="0" w:line="276" w:lineRule="auto"/>
        <w:jc w:val="both"/>
      </w:pPr>
      <w:r w:rsidRPr="00830887">
        <w:t>Zamawiający zastrzega sobie możliwość zmiany:</w:t>
      </w:r>
    </w:p>
    <w:p w:rsidR="00A36CFE" w:rsidRPr="00830887" w:rsidRDefault="00A36CFE" w:rsidP="00A36CFE">
      <w:pPr>
        <w:shd w:val="clear" w:color="auto" w:fill="FFFFFF"/>
        <w:tabs>
          <w:tab w:val="left" w:pos="720"/>
        </w:tabs>
        <w:spacing w:after="0" w:line="276" w:lineRule="auto"/>
        <w:ind w:left="720"/>
        <w:jc w:val="both"/>
      </w:pPr>
      <w:r w:rsidRPr="00830887">
        <w:lastRenderedPageBreak/>
        <w:t>a) liczby dowożonych uczniów wynikający z naturalnego ruchu w trakcie roku szkolnego (zm</w:t>
      </w:r>
      <w:r>
        <w:t xml:space="preserve">iana szkoły przez ucznia, itp.). </w:t>
      </w:r>
      <w:r w:rsidRPr="00A36CFE">
        <w:t>Zmiana liczby dowożonych uczniów nie wymaga aneksu do umowy.</w:t>
      </w:r>
    </w:p>
    <w:p w:rsidR="00504FFC" w:rsidRDefault="00A36CFE" w:rsidP="00504FFC">
      <w:pPr>
        <w:shd w:val="clear" w:color="auto" w:fill="FFFFFF"/>
        <w:tabs>
          <w:tab w:val="left" w:pos="720"/>
        </w:tabs>
        <w:spacing w:after="0" w:line="276" w:lineRule="auto"/>
        <w:ind w:left="720"/>
        <w:jc w:val="both"/>
      </w:pPr>
      <w:r w:rsidRPr="00830887">
        <w:t>b) czasu dowozu i odwozu w zależności od rozkładu zajęć lekcyjnych.</w:t>
      </w:r>
    </w:p>
    <w:p w:rsidR="00504FFC" w:rsidRDefault="00504FFC" w:rsidP="00504FFC">
      <w:pPr>
        <w:shd w:val="clear" w:color="auto" w:fill="FFFFFF"/>
        <w:tabs>
          <w:tab w:val="left" w:pos="720"/>
        </w:tabs>
        <w:spacing w:after="0" w:line="276" w:lineRule="auto"/>
        <w:ind w:left="720"/>
        <w:jc w:val="both"/>
      </w:pPr>
    </w:p>
    <w:p w:rsidR="00504FFC" w:rsidRPr="002B34F8" w:rsidRDefault="00A542E7" w:rsidP="002B34F8">
      <w:pPr>
        <w:pStyle w:val="Akapitzlist"/>
        <w:numPr>
          <w:ilvl w:val="0"/>
          <w:numId w:val="31"/>
        </w:numPr>
        <w:shd w:val="clear" w:color="auto" w:fill="FFFFFF"/>
        <w:tabs>
          <w:tab w:val="left" w:pos="720"/>
        </w:tabs>
        <w:spacing w:after="0" w:line="276" w:lineRule="auto"/>
        <w:jc w:val="both"/>
        <w:rPr>
          <w:b/>
          <w:u w:val="single"/>
        </w:rPr>
      </w:pPr>
      <w:r w:rsidRPr="002B34F8">
        <w:rPr>
          <w:b/>
          <w:u w:val="single"/>
        </w:rPr>
        <w:t>Część nr 2</w:t>
      </w:r>
    </w:p>
    <w:p w:rsidR="00BF0EDA" w:rsidRDefault="00BF0EDA" w:rsidP="00504FFC">
      <w:pPr>
        <w:pStyle w:val="Akapitzlist"/>
        <w:numPr>
          <w:ilvl w:val="1"/>
          <w:numId w:val="26"/>
        </w:numPr>
        <w:shd w:val="clear" w:color="auto" w:fill="FFFFFF"/>
        <w:tabs>
          <w:tab w:val="left" w:pos="720"/>
        </w:tabs>
        <w:spacing w:after="0" w:line="276" w:lineRule="auto"/>
        <w:jc w:val="both"/>
      </w:pPr>
      <w:r>
        <w:t>Przewóz uczniów na zawody sportowe, basen i inne przejazdy zlecone przez Zmawiającego.</w:t>
      </w:r>
      <w:r w:rsidR="003232DE">
        <w:t xml:space="preserve"> Zakres</w:t>
      </w:r>
      <w:r w:rsidR="00504FFC">
        <w:t xml:space="preserve"> </w:t>
      </w:r>
      <w:r w:rsidR="003232DE">
        <w:t>przew</w:t>
      </w:r>
      <w:r w:rsidR="00B92CD9">
        <w:t>ozów- autobusem szacuje się na 3000 km oraz busem  na 1 0</w:t>
      </w:r>
      <w:r w:rsidR="003232DE">
        <w:t>00 km, przez okres obowiązywania umowy.</w:t>
      </w:r>
    </w:p>
    <w:p w:rsidR="00B92CD9" w:rsidRDefault="00B92CD9" w:rsidP="00B92CD9">
      <w:pPr>
        <w:pStyle w:val="Styl1"/>
        <w:numPr>
          <w:ilvl w:val="1"/>
          <w:numId w:val="26"/>
        </w:numPr>
        <w:jc w:val="both"/>
      </w:pPr>
      <w:r>
        <w:t xml:space="preserve">Zakres zamówienia składa się z zamówienia podstawowego oraz zamówienia objętego prawem opcji. Zamówienie podstawowe obejmuje dowóz uczniów autobusem w zakresie do </w:t>
      </w:r>
      <w:r w:rsidR="00504FFC">
        <w:t>3000 km</w:t>
      </w:r>
      <w:r>
        <w:t xml:space="preserve"> oraz dowóz uczniów busem w zakresie do 1000 km (przez okres obowiązywania umowy). </w:t>
      </w:r>
    </w:p>
    <w:p w:rsidR="00B92CD9" w:rsidRDefault="00B92CD9" w:rsidP="00B92CD9">
      <w:pPr>
        <w:pStyle w:val="Styl1"/>
        <w:numPr>
          <w:ilvl w:val="1"/>
          <w:numId w:val="26"/>
        </w:numPr>
        <w:jc w:val="both"/>
      </w:pPr>
      <w:r>
        <w:t xml:space="preserve">Zamówienie opcjonalne obejmuje dowóz uczniów autobusem w zakresie do </w:t>
      </w:r>
      <w:r w:rsidR="00504FFC">
        <w:t>600</w:t>
      </w:r>
      <w:r>
        <w:t xml:space="preserve"> km oraz dowóz uczniów busem w zakresie do 200 km.</w:t>
      </w:r>
    </w:p>
    <w:p w:rsidR="00B92CD9" w:rsidRDefault="00B92CD9" w:rsidP="00B92CD9">
      <w:pPr>
        <w:pStyle w:val="Styl1"/>
        <w:numPr>
          <w:ilvl w:val="1"/>
          <w:numId w:val="26"/>
        </w:numPr>
        <w:jc w:val="both"/>
      </w:pPr>
      <w:r>
        <w:t>Maksymalny zakres przedmiotu zamówienia dl</w:t>
      </w:r>
      <w:r w:rsidR="00504FFC">
        <w:t>a przejazdów autobusem wynosi  3600</w:t>
      </w:r>
      <w:r>
        <w:t>km oraz dla przejazdów busem 1200 km (tj. zamówienie podstawowe i opcjonalne).</w:t>
      </w:r>
    </w:p>
    <w:p w:rsidR="00B92CD9" w:rsidRDefault="00B92CD9" w:rsidP="00B92CD9">
      <w:pPr>
        <w:pStyle w:val="Styl1"/>
        <w:numPr>
          <w:ilvl w:val="1"/>
          <w:numId w:val="26"/>
        </w:numPr>
        <w:jc w:val="both"/>
      </w:pPr>
      <w:r>
        <w:t>Zamawiający zastrzega możliwość zmniejszenia liczby kilometrów w zamówieniu podstawowym.</w:t>
      </w:r>
    </w:p>
    <w:p w:rsidR="00B92CD9" w:rsidRDefault="00B92CD9" w:rsidP="00B92CD9">
      <w:pPr>
        <w:pStyle w:val="Styl1"/>
        <w:numPr>
          <w:ilvl w:val="1"/>
          <w:numId w:val="26"/>
        </w:numPr>
        <w:jc w:val="both"/>
      </w:pPr>
      <w:r>
        <w:t xml:space="preserve">Zamawiający uprawniony jest do skorzystania z prawa opcji, polegającego na zwiększeniu zakresu zamówienia podstawowego o dodatkową liczbę kilometrów, dla których maksymalną wielkość (ilość) w ramach prawa opcji określono </w:t>
      </w:r>
      <w:r w:rsidR="00BB4DA9">
        <w:t xml:space="preserve">dla przejazdów autobusem </w:t>
      </w:r>
      <w:r>
        <w:t xml:space="preserve">na </w:t>
      </w:r>
      <w:r w:rsidR="00504FFC">
        <w:t>600</w:t>
      </w:r>
      <w:r w:rsidR="00BB4DA9">
        <w:t xml:space="preserve"> km, natomiast dla przejazdów busem na 200 km</w:t>
      </w:r>
      <w:r>
        <w:t xml:space="preserve">. </w:t>
      </w:r>
    </w:p>
    <w:p w:rsidR="00B92CD9" w:rsidRDefault="00B92CD9" w:rsidP="00B92CD9">
      <w:pPr>
        <w:pStyle w:val="Styl1"/>
        <w:numPr>
          <w:ilvl w:val="1"/>
          <w:numId w:val="26"/>
        </w:numPr>
        <w:jc w:val="both"/>
      </w:pPr>
      <w:r>
        <w:t>Usługi objęte prawem opcji będą realizowane w terminie realizacji umowy,  tj. do dnia 3</w:t>
      </w:r>
      <w:r w:rsidR="00BB4DA9">
        <w:t>0</w:t>
      </w:r>
      <w:r>
        <w:t>.0</w:t>
      </w:r>
      <w:r w:rsidR="00BB4DA9">
        <w:t>6</w:t>
      </w:r>
      <w:r>
        <w:t>.2020r.</w:t>
      </w:r>
    </w:p>
    <w:p w:rsidR="00B92CD9" w:rsidRDefault="00B92CD9" w:rsidP="00B92CD9">
      <w:pPr>
        <w:pStyle w:val="Styl1"/>
        <w:numPr>
          <w:ilvl w:val="1"/>
          <w:numId w:val="26"/>
        </w:numPr>
        <w:jc w:val="both"/>
      </w:pPr>
      <w:r>
        <w:t xml:space="preserve">Przesłanki skorzystania z prawa opcji zostały wskazane w SIWZ oraz we wzorze umowy. </w:t>
      </w:r>
    </w:p>
    <w:p w:rsidR="00B92CD9" w:rsidRDefault="00B92CD9" w:rsidP="00B92CD9">
      <w:pPr>
        <w:pStyle w:val="Styl1"/>
        <w:numPr>
          <w:ilvl w:val="1"/>
          <w:numId w:val="26"/>
        </w:numPr>
        <w:jc w:val="both"/>
      </w:pPr>
      <w:r>
        <w:t xml:space="preserve">Realizacja zakresu zamówienia objętego opcją nie powoduje zmiany umowy. </w:t>
      </w:r>
    </w:p>
    <w:p w:rsidR="00B92CD9" w:rsidRDefault="00B92CD9" w:rsidP="00B92CD9">
      <w:pPr>
        <w:pStyle w:val="Styl1"/>
        <w:numPr>
          <w:ilvl w:val="1"/>
          <w:numId w:val="26"/>
        </w:numPr>
        <w:jc w:val="both"/>
      </w:pPr>
      <w:r>
        <w:t xml:space="preserve">Warunkiem uruchomienia zamówienia objętego opcją jest złożenie przez Zamawiającego pisemnego oświadczenia woli w przedmiocie skorzystania z prawa opcji w określonym przez niego zakresie (np. wystawienie pisemnego zlecenia na zakres usług objętych opcją), przy czym Wykonawca jest obowiązany do jego wykonania.  </w:t>
      </w:r>
    </w:p>
    <w:p w:rsidR="00B92CD9" w:rsidRDefault="00B92CD9" w:rsidP="00B92CD9">
      <w:pPr>
        <w:pStyle w:val="Styl1"/>
        <w:numPr>
          <w:ilvl w:val="1"/>
          <w:numId w:val="26"/>
        </w:numPr>
        <w:jc w:val="both"/>
      </w:pPr>
      <w:r>
        <w:t xml:space="preserve">Opcja ma charakter fakultatywny, co oznacza, iż w razie nie skorzystania przez Zamawiającego z prawa opcji, Wykonawcy nie przysługuje roszczenie o wykonanie tego zakresu zamówienia. Brak złożenia przez Zamawiającego oświadczenia wyraźnie wyrażającego jego wolę w tym zakresie, powoduje, że Wykonawca zwolniony jest  z wykonania zamówienia opcjonalnego.  </w:t>
      </w:r>
    </w:p>
    <w:p w:rsidR="00B92CD9" w:rsidRDefault="00B92CD9" w:rsidP="0076530D">
      <w:pPr>
        <w:pStyle w:val="Styl1"/>
        <w:numPr>
          <w:ilvl w:val="1"/>
          <w:numId w:val="26"/>
        </w:numPr>
        <w:jc w:val="both"/>
      </w:pPr>
      <w:r>
        <w:t xml:space="preserve">Podstawą do ustalenia wynagrodzenia Wykonawcy za usługi zlecone w ramach opcji będą stawki jednostkowe wskazane w formularzu cenowym oferty  oraz rzeczywiste ilości kilometrów zrealizowanych w ramach opcji. </w:t>
      </w:r>
    </w:p>
    <w:p w:rsidR="00BF0EDA" w:rsidRDefault="00BF0EDA" w:rsidP="004F1714">
      <w:pPr>
        <w:pStyle w:val="Styl1"/>
        <w:numPr>
          <w:ilvl w:val="1"/>
          <w:numId w:val="26"/>
        </w:numPr>
        <w:jc w:val="both"/>
      </w:pPr>
      <w:r>
        <w:t>Zamówienie będzie realizowane w okresie od 01.09.201</w:t>
      </w:r>
      <w:r w:rsidR="00056E19">
        <w:t>9</w:t>
      </w:r>
      <w:r>
        <w:t xml:space="preserve"> do 30.06.20</w:t>
      </w:r>
      <w:r w:rsidR="00056E19">
        <w:t>20</w:t>
      </w:r>
      <w:r w:rsidR="002B34F8">
        <w:t xml:space="preserve"> r. w wyznaczone przez Dyrektorów dni</w:t>
      </w:r>
      <w:r>
        <w:t xml:space="preserve">. </w:t>
      </w:r>
    </w:p>
    <w:p w:rsidR="00BF0EDA" w:rsidRDefault="00BF0EDA" w:rsidP="004F1714">
      <w:pPr>
        <w:pStyle w:val="Styl1"/>
        <w:numPr>
          <w:ilvl w:val="1"/>
          <w:numId w:val="26"/>
        </w:numPr>
        <w:jc w:val="both"/>
      </w:pPr>
      <w:r>
        <w:t xml:space="preserve">Opiekę nad dowożonymi uczniami zapewnia Zamawiający. </w:t>
      </w:r>
    </w:p>
    <w:p w:rsidR="00250305" w:rsidRDefault="00BF0EDA" w:rsidP="002B34F8">
      <w:pPr>
        <w:pStyle w:val="Styl1"/>
        <w:numPr>
          <w:ilvl w:val="1"/>
          <w:numId w:val="26"/>
        </w:numPr>
        <w:jc w:val="both"/>
      </w:pPr>
      <w:r>
        <w:t>Zamawiający informuje, że jest to szacunkowa ilość kilometrów niezbędna do wyliczenia wartości szacunkowej zamówienia. Zamawiający zastrzega możliwość zmniejszenia liczby przejechanych kilometrów.</w:t>
      </w:r>
    </w:p>
    <w:p w:rsidR="002B34F8" w:rsidRDefault="003332D4" w:rsidP="002B34F8">
      <w:pPr>
        <w:pStyle w:val="Styl1"/>
        <w:numPr>
          <w:ilvl w:val="0"/>
          <w:numId w:val="31"/>
        </w:numPr>
      </w:pPr>
      <w:r>
        <w:lastRenderedPageBreak/>
        <w:t>Pozostałe wymagania</w:t>
      </w:r>
    </w:p>
    <w:p w:rsidR="00BF0EDA" w:rsidRDefault="00BF0EDA" w:rsidP="002B34F8">
      <w:pPr>
        <w:pStyle w:val="Styl1"/>
        <w:numPr>
          <w:ilvl w:val="0"/>
          <w:numId w:val="32"/>
        </w:numPr>
        <w:jc w:val="both"/>
      </w:pPr>
      <w:r>
        <w:t>Zamawiający wymaga, aby pojazdy, którymi świadczona będzie usługa dowozu uczniów były w pełni sprawne technicznie. Wykonawca w tym zakresie zobowiązany jest do przestrzegania przepisów określonych w Rozporządzeniu Ministra Infrastruktury z dnia 31 grudnia 2002 roku w sprawie warunków technicznych pojazdów oraz zakresu ich niezbędnego wyposażenia ( Dz. U. z 201</w:t>
      </w:r>
      <w:r w:rsidR="00A25EA9">
        <w:t>6</w:t>
      </w:r>
      <w:r>
        <w:t xml:space="preserve"> r. poz. </w:t>
      </w:r>
      <w:r w:rsidR="00A25EA9">
        <w:t>2022</w:t>
      </w:r>
      <w:r>
        <w:t xml:space="preserve"> ).</w:t>
      </w:r>
    </w:p>
    <w:p w:rsidR="00BF0EDA" w:rsidRDefault="00BF0EDA" w:rsidP="002B34F8">
      <w:pPr>
        <w:pStyle w:val="Styl1"/>
        <w:numPr>
          <w:ilvl w:val="0"/>
          <w:numId w:val="32"/>
        </w:numPr>
        <w:jc w:val="both"/>
      </w:pPr>
      <w:r>
        <w:t>Wykonawca zobowiązany będzie do zapewnienia:</w:t>
      </w:r>
    </w:p>
    <w:p w:rsidR="00BF0EDA" w:rsidRDefault="00BF0EDA" w:rsidP="00A25EA9">
      <w:pPr>
        <w:pStyle w:val="Styl1"/>
        <w:numPr>
          <w:ilvl w:val="0"/>
          <w:numId w:val="0"/>
        </w:numPr>
        <w:ind w:left="1440"/>
        <w:jc w:val="both"/>
      </w:pPr>
      <w:r>
        <w:t>- w pełni sprawnych technicznie pojazdów. Stan techniczny pojazdów świadczących usługę musi zostać potwierdzony odpowiednimi dokumentami przeglądów technicznych. Każdy z pojazdów musi posiadać ważne ubezpieczenie OC. Dokumenty te powinny być okazane na każde żądanie Zamawiającego</w:t>
      </w:r>
      <w:r w:rsidR="001B614D">
        <w:t xml:space="preserve">. Usługa świadczona będzie </w:t>
      </w:r>
      <w:r>
        <w:t>pojazdami, które zostaną wykazane w złożonej ofercie;</w:t>
      </w:r>
    </w:p>
    <w:p w:rsidR="00BF0EDA" w:rsidRDefault="00BF0EDA" w:rsidP="00A25EA9">
      <w:pPr>
        <w:pStyle w:val="Styl1"/>
        <w:numPr>
          <w:ilvl w:val="0"/>
          <w:numId w:val="0"/>
        </w:numPr>
        <w:ind w:left="1440"/>
        <w:jc w:val="both"/>
      </w:pPr>
      <w:r>
        <w:t>- odpowiednich warunków bezpieczeństwa, higieny i wygody przejazdów;</w:t>
      </w:r>
    </w:p>
    <w:p w:rsidR="00BF0EDA" w:rsidRDefault="00BF0EDA" w:rsidP="00A25EA9">
      <w:pPr>
        <w:pStyle w:val="Styl1"/>
        <w:numPr>
          <w:ilvl w:val="0"/>
          <w:numId w:val="0"/>
        </w:numPr>
        <w:ind w:left="1440"/>
        <w:jc w:val="both"/>
      </w:pPr>
      <w:r>
        <w:t>- przestrzegania ustalonego rozkładu czasowego i tras przejazdów;</w:t>
      </w:r>
    </w:p>
    <w:p w:rsidR="00BF0EDA" w:rsidRDefault="00BF0EDA" w:rsidP="00A25EA9">
      <w:pPr>
        <w:pStyle w:val="Styl1"/>
        <w:numPr>
          <w:ilvl w:val="0"/>
          <w:numId w:val="0"/>
        </w:numPr>
        <w:ind w:left="1440"/>
        <w:jc w:val="both"/>
      </w:pPr>
      <w:r>
        <w:t>- każdemu z uczniów miejsca siedzącego w autobusie lub busie;</w:t>
      </w:r>
    </w:p>
    <w:p w:rsidR="004B1183" w:rsidRDefault="00BF0EDA" w:rsidP="004B1183">
      <w:pPr>
        <w:pStyle w:val="Styl1"/>
        <w:numPr>
          <w:ilvl w:val="0"/>
          <w:numId w:val="0"/>
        </w:numPr>
        <w:ind w:left="1440"/>
        <w:jc w:val="both"/>
      </w:pPr>
      <w:r>
        <w:t>- w przypadku awarii autobusu lub busu – podstawienie pojazdu zapasowego, będącego w dyspozycji Wykonawcy.</w:t>
      </w:r>
    </w:p>
    <w:p w:rsidR="00675C88" w:rsidRDefault="003332D4" w:rsidP="00675C88">
      <w:pPr>
        <w:jc w:val="both"/>
      </w:pPr>
      <w:r>
        <w:t xml:space="preserve">3) </w:t>
      </w:r>
      <w:r w:rsidR="004B1183" w:rsidRPr="00830887">
        <w:t>W przypadku zmiany organizacji zajęć szkolnych polegającej na skróceniu godzin nauki (np. rekolekcje, święto szkoły itp. uroczystości) Wykonawca zostanie niezwłocznie powiadomiony przez dyrektora szkoły o zmianie terminu dowozu i odwozu uczniów.</w:t>
      </w:r>
    </w:p>
    <w:p w:rsidR="004B1183" w:rsidRPr="00830887" w:rsidRDefault="003332D4" w:rsidP="00675C88">
      <w:pPr>
        <w:jc w:val="both"/>
      </w:pPr>
      <w:r>
        <w:t>4</w:t>
      </w:r>
      <w:r w:rsidR="00675C88">
        <w:t xml:space="preserve">) </w:t>
      </w:r>
      <w:r w:rsidR="004B1183" w:rsidRPr="00830887">
        <w:t>Zamawiający zastrzega sobie możliwość zmiany:</w:t>
      </w:r>
    </w:p>
    <w:p w:rsidR="004B1183" w:rsidRPr="00830887" w:rsidRDefault="004B1183" w:rsidP="004B1183">
      <w:pPr>
        <w:shd w:val="clear" w:color="auto" w:fill="FFFFFF"/>
        <w:tabs>
          <w:tab w:val="left" w:pos="720"/>
        </w:tabs>
        <w:spacing w:line="276" w:lineRule="auto"/>
        <w:ind w:left="720"/>
        <w:jc w:val="both"/>
      </w:pPr>
      <w:r w:rsidRPr="00830887">
        <w:t>a) liczby dowożonych uczniów wynikający z naturalnego ruchu w trakcie roku szkolnego (zmiana szkoły przez ucznia, itp.),</w:t>
      </w:r>
    </w:p>
    <w:p w:rsidR="004B1183" w:rsidRDefault="004B1183" w:rsidP="00BD0779">
      <w:pPr>
        <w:shd w:val="clear" w:color="auto" w:fill="FFFFFF"/>
        <w:tabs>
          <w:tab w:val="left" w:pos="720"/>
        </w:tabs>
        <w:spacing w:line="276" w:lineRule="auto"/>
        <w:ind w:left="720"/>
        <w:jc w:val="both"/>
      </w:pPr>
      <w:r w:rsidRPr="00830887">
        <w:t>b) czasu dowozu i odwozu w zależności od rozkładu zajęć lekcyjnych.</w:t>
      </w:r>
    </w:p>
    <w:p w:rsidR="008E126A" w:rsidRPr="00381F85" w:rsidRDefault="00E95C48" w:rsidP="004F1714">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p>
    <w:p w:rsidR="00FC6DB1" w:rsidRDefault="00FC6DB1" w:rsidP="000B5D8D">
      <w:pPr>
        <w:pStyle w:val="Akapitzlist"/>
        <w:spacing w:after="0" w:line="240" w:lineRule="auto"/>
      </w:pPr>
    </w:p>
    <w:p w:rsidR="001079DE" w:rsidRPr="007262E6" w:rsidRDefault="005115E5" w:rsidP="004F1714">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B6625E" w:rsidRDefault="00B6625E" w:rsidP="00B6625E">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946911">
        <w:t>(</w:t>
      </w:r>
      <w:r w:rsidR="00946911" w:rsidRPr="0024264B">
        <w:t>t.j. Dz.U. z 201</w:t>
      </w:r>
      <w:r w:rsidR="00946911">
        <w:t>9</w:t>
      </w:r>
      <w:r w:rsidR="00946911" w:rsidRPr="0024264B">
        <w:t xml:space="preserve"> r. poz. 1</w:t>
      </w:r>
      <w:r w:rsidR="00946911">
        <w:t xml:space="preserve">040) </w:t>
      </w:r>
      <w:r>
        <w:t>tj. kierowcy.</w:t>
      </w:r>
    </w:p>
    <w:p w:rsidR="00B6625E" w:rsidRPr="00011C37" w:rsidRDefault="00B6625E" w:rsidP="00B6625E">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B6625E" w:rsidRPr="00B848C3" w:rsidRDefault="00B6625E" w:rsidP="00B6625E">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w:t>
      </w:r>
      <w:r w:rsidR="00E33524">
        <w:rPr>
          <w:rFonts w:cstheme="minorHAnsi"/>
        </w:rPr>
        <w:t>rozpoczęcia świadczenia usługi</w:t>
      </w:r>
      <w:r w:rsidRPr="00B848C3">
        <w:rPr>
          <w:rFonts w:cstheme="minorHAnsi"/>
        </w:rPr>
        <w:t xml:space="preserve"> dostarczy Zamawiającemu: </w:t>
      </w:r>
    </w:p>
    <w:p w:rsidR="00D661B0" w:rsidRDefault="00D661B0" w:rsidP="00D661B0">
      <w:pPr>
        <w:pStyle w:val="Akapitzlist"/>
        <w:spacing w:after="0" w:line="240" w:lineRule="auto"/>
        <w:ind w:left="1080"/>
        <w:jc w:val="both"/>
        <w:rPr>
          <w:rFonts w:cstheme="minorHAnsi"/>
        </w:rPr>
      </w:pPr>
      <w:r>
        <w:rPr>
          <w:rFonts w:cstheme="minorHAnsi"/>
        </w:rPr>
        <w:t xml:space="preserve">- </w:t>
      </w:r>
      <w:r>
        <w:rPr>
          <w:rFonts w:cstheme="minorHAnsi"/>
          <w:b/>
        </w:rPr>
        <w:t>oświadczenie Wykonawcy lub podwykonawcy</w:t>
      </w:r>
      <w:r>
        <w:rPr>
          <w:rFonts w:cstheme="minorHAnsi"/>
        </w:rPr>
        <w:t xml:space="preserve"> o zatrudnieniu na podstawie umowy o pracę, osób wykonujących czynności określone w SIWZ. </w:t>
      </w:r>
    </w:p>
    <w:p w:rsidR="00D661B0" w:rsidRDefault="00D661B0" w:rsidP="00D661B0">
      <w:pPr>
        <w:pStyle w:val="Akapitzlist"/>
        <w:spacing w:after="0" w:line="240" w:lineRule="auto"/>
        <w:ind w:left="1080"/>
        <w:jc w:val="both"/>
        <w:rPr>
          <w:rFonts w:cstheme="minorHAnsi"/>
        </w:rPr>
      </w:pPr>
      <w:r>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imion i nazwisk tych osób, rodzaju umowy o pracę, wymiaru etatu oraz podpis osoby uprawnionej do złożenia oświadczenia w imieniu wykonawcy lub podwykonawcy; </w:t>
      </w:r>
    </w:p>
    <w:p w:rsidR="00D661B0" w:rsidRDefault="00D661B0" w:rsidP="00D661B0">
      <w:pPr>
        <w:pStyle w:val="Akapitzlist"/>
        <w:numPr>
          <w:ilvl w:val="0"/>
          <w:numId w:val="21"/>
        </w:numPr>
        <w:spacing w:after="0" w:line="240" w:lineRule="auto"/>
        <w:jc w:val="both"/>
        <w:rPr>
          <w:rFonts w:cstheme="minorHAnsi"/>
        </w:rPr>
      </w:pPr>
      <w:r>
        <w:rPr>
          <w:rFonts w:cstheme="minorHAnsi"/>
        </w:rPr>
        <w:lastRenderedPageBreak/>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D661B0" w:rsidRDefault="00D661B0" w:rsidP="00D661B0">
      <w:pPr>
        <w:pStyle w:val="Akapitzlist"/>
        <w:spacing w:after="0" w:line="240" w:lineRule="auto"/>
        <w:ind w:left="1080"/>
        <w:jc w:val="both"/>
        <w:rPr>
          <w:rFonts w:cstheme="minorHAnsi"/>
        </w:rPr>
      </w:pPr>
      <w:r>
        <w:rPr>
          <w:rFonts w:cstheme="minorHAnsi"/>
        </w:rPr>
        <w:t>- poświadczone za zgodność z oryginałem odpowiednio przez wykonawcę lub podwykonawcę kopię umowy/umów o pracę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zakres czynności powinny być możliwe do zidentyfikowania;</w:t>
      </w:r>
    </w:p>
    <w:p w:rsidR="00B6625E" w:rsidRDefault="00B6625E" w:rsidP="00B6625E">
      <w:pPr>
        <w:pStyle w:val="Akapitzlist"/>
        <w:spacing w:after="0" w:line="240" w:lineRule="auto"/>
        <w:ind w:left="1068"/>
        <w:jc w:val="both"/>
        <w:rPr>
          <w:rFonts w:cstheme="minorHAnsi"/>
        </w:rPr>
      </w:pPr>
      <w:r>
        <w:rPr>
          <w:rFonts w:cstheme="minorHAnsi"/>
        </w:rPr>
        <w:t xml:space="preserve">- </w:t>
      </w:r>
      <w:r w:rsidRPr="00260E44">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B6625E" w:rsidRPr="00B848C3" w:rsidRDefault="00B6625E" w:rsidP="00B6625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B6625E" w:rsidRDefault="00B6625E" w:rsidP="00B6625E">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B6625E" w:rsidRDefault="00B6625E" w:rsidP="00B6625E">
      <w:pPr>
        <w:pStyle w:val="Akapitzlist"/>
        <w:numPr>
          <w:ilvl w:val="0"/>
          <w:numId w:val="21"/>
        </w:numPr>
        <w:spacing w:after="0" w:line="240" w:lineRule="auto"/>
        <w:jc w:val="both"/>
      </w:pPr>
      <w:r w:rsidRPr="003B7573">
        <w:t xml:space="preserve">W przypadku nie przedstawienia w terminie informacji, o których mowa w pkt </w:t>
      </w:r>
      <w:r>
        <w:t>3.</w:t>
      </w:r>
      <w:r w:rsidR="00B94788">
        <w:t>3</w:t>
      </w:r>
      <w:r>
        <w:t>.1.</w:t>
      </w:r>
      <w:r w:rsidRPr="003B7573">
        <w:t xml:space="preserve"> SIWZ Wykonawca płacić będzie każdorazowo karę w wysokości </w:t>
      </w:r>
      <w:r>
        <w:t>1000,00</w:t>
      </w:r>
      <w:r w:rsidRPr="003B7573">
        <w:t xml:space="preserve"> zł. </w:t>
      </w:r>
    </w:p>
    <w:p w:rsidR="00B6625E" w:rsidRDefault="00B6625E" w:rsidP="00B6625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B6625E" w:rsidRDefault="00B6625E" w:rsidP="00B6625E">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4F1714">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F1714">
      <w:pPr>
        <w:pStyle w:val="Akapitzlist"/>
        <w:numPr>
          <w:ilvl w:val="1"/>
          <w:numId w:val="1"/>
        </w:numPr>
        <w:spacing w:after="0" w:line="240" w:lineRule="auto"/>
        <w:jc w:val="both"/>
      </w:pPr>
      <w:r w:rsidRPr="00C838F5">
        <w:t xml:space="preserve">Zamawiający </w:t>
      </w:r>
      <w:r w:rsidR="00FA0EF5">
        <w:t xml:space="preserve">nie </w:t>
      </w:r>
      <w:r w:rsidRPr="00C838F5">
        <w:t>dopuszcza możliwo</w:t>
      </w:r>
      <w:r w:rsidR="00D3480D">
        <w:t>ści</w:t>
      </w:r>
      <w:r w:rsidRPr="00C838F5">
        <w:t xml:space="preserve"> składania ofert częściowych w rozumieniu art. 2 pkt 6 p.z.p. </w:t>
      </w:r>
    </w:p>
    <w:p w:rsidR="00557A75" w:rsidRPr="00D661B0" w:rsidRDefault="00E25E73" w:rsidP="00557A75">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 xml:space="preserve">zamówień publicznych. </w:t>
      </w:r>
      <w:r w:rsidR="006910D2">
        <w:t>Zamówienia polegać będą na powtórzeniu podobnych usług</w:t>
      </w:r>
      <w:r w:rsidR="00F64519">
        <w:t xml:space="preserve"> o wartości nieprzekraczającej 2</w:t>
      </w:r>
      <w:r w:rsidR="006910D2">
        <w:t>0 % wartości zamówienia podstawowego.</w:t>
      </w:r>
      <w:r w:rsidR="00B55F26">
        <w:t xml:space="preserve"> </w:t>
      </w:r>
      <w:r w:rsidR="00B55F26" w:rsidRPr="005C0AB4">
        <w:t xml:space="preserve">Zamówienia te polegać będą na powtórzeniu podobnych </w:t>
      </w:r>
      <w:r w:rsidR="00B55F26">
        <w:t>usług</w:t>
      </w:r>
      <w:r w:rsidR="00B55F26" w:rsidRPr="005C0AB4">
        <w:t xml:space="preserve"> stanowiących przedmiot zamówienia i opisanych </w:t>
      </w:r>
      <w:r w:rsidR="00B55F26">
        <w:t xml:space="preserve">w SIWZ. </w:t>
      </w:r>
      <w:r w:rsidR="00B55F26" w:rsidRPr="005C0AB4">
        <w:t>Zamówienia, o których mowa powyżej będą udzielane po przeprowadzeniu odrębnego postępowania o udzielenie zamówienia publicznego w trybie zamówienia z wolnej ręki.</w:t>
      </w:r>
    </w:p>
    <w:p w:rsidR="00084B41" w:rsidRDefault="00542674" w:rsidP="004F1714">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4F1714">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4F1714">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4F1714">
      <w:pPr>
        <w:pStyle w:val="Akapitzlist"/>
        <w:numPr>
          <w:ilvl w:val="1"/>
          <w:numId w:val="1"/>
        </w:numPr>
        <w:spacing w:after="0" w:line="240" w:lineRule="auto"/>
        <w:jc w:val="both"/>
      </w:pPr>
      <w:r w:rsidRPr="00B01F2E">
        <w:lastRenderedPageBreak/>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4F1714">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4F1714">
      <w:pPr>
        <w:pStyle w:val="Akapitzlist"/>
        <w:numPr>
          <w:ilvl w:val="1"/>
          <w:numId w:val="1"/>
        </w:numPr>
        <w:spacing w:after="0" w:line="240" w:lineRule="auto"/>
        <w:jc w:val="both"/>
      </w:pPr>
      <w:r w:rsidRPr="00C80095">
        <w:t>Umowa o udzielenie zamówienia publicznego zostanie zawarta na czas oznaczony</w:t>
      </w:r>
      <w:r>
        <w:t>.</w:t>
      </w:r>
    </w:p>
    <w:p w:rsidR="00586A32" w:rsidRPr="00AE0C8C" w:rsidRDefault="00D2145A" w:rsidP="00600FE3">
      <w:pPr>
        <w:pStyle w:val="Akapitzlist"/>
        <w:numPr>
          <w:ilvl w:val="1"/>
          <w:numId w:val="1"/>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906F13">
        <w:t xml:space="preserve"> </w:t>
      </w:r>
      <w:r w:rsidR="00913DAB" w:rsidRPr="00906F13">
        <w:rPr>
          <w:b/>
        </w:rPr>
        <w:t>od dnia 1 września 201</w:t>
      </w:r>
      <w:r w:rsidR="0090243E" w:rsidRPr="00906F13">
        <w:rPr>
          <w:b/>
        </w:rPr>
        <w:t>9</w:t>
      </w:r>
      <w:r w:rsidR="00913DAB" w:rsidRPr="00906F13">
        <w:rPr>
          <w:b/>
        </w:rPr>
        <w:t xml:space="preserve"> r. </w:t>
      </w:r>
      <w:r w:rsidR="00586A32" w:rsidRPr="00906F13">
        <w:rPr>
          <w:b/>
        </w:rPr>
        <w:t xml:space="preserve">do dnia </w:t>
      </w:r>
      <w:r w:rsidR="0090243E" w:rsidRPr="00906F13">
        <w:rPr>
          <w:b/>
        </w:rPr>
        <w:t>30 czerwca 2020</w:t>
      </w:r>
      <w:r w:rsidR="00586A32" w:rsidRPr="00906F13">
        <w:rPr>
          <w:b/>
        </w:rPr>
        <w:t xml:space="preserve"> r.</w:t>
      </w:r>
    </w:p>
    <w:p w:rsidR="00BF1733" w:rsidRPr="00CB13FA" w:rsidRDefault="00BF1733" w:rsidP="00BF1733">
      <w:pPr>
        <w:pStyle w:val="Akapitzlist"/>
        <w:spacing w:after="0" w:line="240" w:lineRule="auto"/>
        <w:jc w:val="both"/>
      </w:pPr>
    </w:p>
    <w:p w:rsidR="00C80095" w:rsidRPr="00130A8B" w:rsidRDefault="00C80095" w:rsidP="004F1714">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4F1714">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 xml:space="preserve">ją licencję </w:t>
      </w:r>
      <w:r w:rsidRPr="00BB6620">
        <w:t>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4F1714">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4F1714">
      <w:pPr>
        <w:pStyle w:val="Akapitzlist"/>
        <w:numPr>
          <w:ilvl w:val="0"/>
          <w:numId w:val="2"/>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DF7037" w:rsidRDefault="0060424B" w:rsidP="004F1714">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3F4E9C" w:rsidRDefault="00103679" w:rsidP="00103679">
      <w:pPr>
        <w:pStyle w:val="Akapitzlist"/>
        <w:spacing w:after="0" w:line="240" w:lineRule="auto"/>
        <w:ind w:left="1080"/>
        <w:jc w:val="both"/>
      </w:pPr>
      <w:r>
        <w:t xml:space="preserve">- co najmniej </w:t>
      </w:r>
      <w:r w:rsidR="001C46E1">
        <w:t xml:space="preserve">jeden </w:t>
      </w:r>
      <w:r>
        <w:t>bus z min. 1</w:t>
      </w:r>
      <w:r w:rsidR="001C46E1">
        <w:t>8</w:t>
      </w:r>
      <w:r>
        <w:t xml:space="preserve"> miejscami siedzącymi oraz</w:t>
      </w:r>
    </w:p>
    <w:p w:rsidR="00103679" w:rsidRDefault="003F4E9C" w:rsidP="00103679">
      <w:pPr>
        <w:pStyle w:val="Akapitzlist"/>
        <w:spacing w:after="0" w:line="240" w:lineRule="auto"/>
        <w:ind w:left="1080"/>
        <w:jc w:val="both"/>
      </w:pPr>
      <w:r>
        <w:t>-</w:t>
      </w:r>
      <w:r w:rsidR="00103679">
        <w:t xml:space="preserve"> co najmniej </w:t>
      </w:r>
      <w:r w:rsidR="001C46E1">
        <w:t>jeden</w:t>
      </w:r>
      <w:r w:rsidR="00103679">
        <w:t xml:space="preserve"> autobus z min. </w:t>
      </w:r>
      <w:r w:rsidR="001C46E1">
        <w:t>42</w:t>
      </w:r>
      <w:r w:rsidR="00103679">
        <w:t xml:space="preserve"> miejscami siedzącymi.</w:t>
      </w:r>
    </w:p>
    <w:p w:rsidR="00333232" w:rsidRDefault="00103679" w:rsidP="00103679">
      <w:pPr>
        <w:pStyle w:val="Akapitzlist"/>
        <w:spacing w:after="0" w:line="240" w:lineRule="auto"/>
        <w:ind w:left="1080"/>
        <w:jc w:val="both"/>
        <w:rPr>
          <w:iCs/>
          <w:color w:val="000000"/>
        </w:rPr>
      </w:pPr>
      <w:r>
        <w:tab/>
        <w:t>Pojazdy wykorzystywane do przewozu uczniów mają być sprawne technicznie i winny posiadać wszystkie badania i przeglądy techniczne wymagane przepisami prawa oraz ubezpieczenie OC.</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4F1714">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0E2764" w:rsidP="003C31DF">
      <w:pPr>
        <w:spacing w:after="0" w:line="240" w:lineRule="auto"/>
        <w:ind w:left="1068"/>
        <w:jc w:val="both"/>
      </w:pPr>
      <w:r>
        <w:t>- minimum 2</w:t>
      </w:r>
      <w:r w:rsidR="008A7ABA" w:rsidRPr="008A7ABA">
        <w:t xml:space="preserve"> kierowców posiadających ważne prawo jazdy uprawniające do kierowania pojazdami wyszczególnionymi w SIWZ, a  także  legitymujących  się  co  najmniej  3-letnim  stażem  pracy w charakterze kierowcy busa lub autobusu.</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4F1714">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4F1714">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4F1714">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4F1714">
      <w:pPr>
        <w:pStyle w:val="Akapitzlist"/>
        <w:numPr>
          <w:ilvl w:val="1"/>
          <w:numId w:val="1"/>
        </w:numPr>
        <w:spacing w:after="0" w:line="240" w:lineRule="auto"/>
        <w:jc w:val="both"/>
      </w:pPr>
      <w:r>
        <w:lastRenderedPageBreak/>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4F1714">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4F1714">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4F1714">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4F1714">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4F1714">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4F1714">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4F1714">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4F1714">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4F1714">
      <w:pPr>
        <w:pStyle w:val="Akapitzlist"/>
        <w:numPr>
          <w:ilvl w:val="1"/>
          <w:numId w:val="1"/>
        </w:numPr>
        <w:spacing w:after="0" w:line="240" w:lineRule="auto"/>
        <w:jc w:val="both"/>
      </w:pPr>
      <w:r>
        <w:lastRenderedPageBreak/>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4F1714">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4F1714">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4F1714">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23A86">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4F1714">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w:t>
      </w:r>
      <w:r w:rsidR="00623A86">
        <w:rPr>
          <w:b/>
        </w:rPr>
        <w:t>5</w:t>
      </w:r>
      <w:r w:rsidRPr="00691517">
        <w:rPr>
          <w:b/>
        </w:rPr>
        <w:t xml:space="preserve"> do SIWZ</w:t>
      </w:r>
      <w:r>
        <w:rPr>
          <w:b/>
        </w:rPr>
        <w:t>.</w:t>
      </w:r>
    </w:p>
    <w:p w:rsidR="0074009C" w:rsidRDefault="0074009C" w:rsidP="0074009C">
      <w:pPr>
        <w:pStyle w:val="Akapitzlist"/>
      </w:pPr>
    </w:p>
    <w:p w:rsidR="0074009C" w:rsidRPr="00FA6C4B" w:rsidRDefault="0074009C" w:rsidP="004F1714">
      <w:pPr>
        <w:pStyle w:val="Akapitzlist"/>
        <w:numPr>
          <w:ilvl w:val="0"/>
          <w:numId w:val="5"/>
        </w:numPr>
        <w:jc w:val="both"/>
      </w:pPr>
      <w:r>
        <w:t xml:space="preserve">Licencję </w:t>
      </w:r>
      <w:r w:rsidRPr="00BB6620">
        <w:t>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4F1714">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4F1714">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4F1714">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4F1714">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4F1714">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2E342E">
        <w:t xml:space="preserve">t.j. </w:t>
      </w:r>
      <w:r w:rsidRPr="00CF798D">
        <w:t>Dz. U. z 201</w:t>
      </w:r>
      <w:r w:rsidR="002E342E">
        <w:t>9</w:t>
      </w:r>
      <w:r w:rsidRPr="00CF798D">
        <w:t xml:space="preserve"> r. poz. </w:t>
      </w:r>
      <w:r w:rsidR="002E342E">
        <w:t>700</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4F1714">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4F1714">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4F1714">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4F1714">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4F1714">
      <w:pPr>
        <w:pStyle w:val="Akapitzlist"/>
        <w:numPr>
          <w:ilvl w:val="0"/>
          <w:numId w:val="6"/>
        </w:numPr>
        <w:spacing w:after="0" w:line="240" w:lineRule="auto"/>
        <w:jc w:val="both"/>
      </w:pPr>
      <w:r>
        <w:t>zastąpił ten podmiot innym podmiotem lub podmiotami lub</w:t>
      </w:r>
    </w:p>
    <w:p w:rsidR="002C065E" w:rsidRPr="006977B2" w:rsidRDefault="00AB4BD3" w:rsidP="004F1714">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4F1714">
      <w:pPr>
        <w:pStyle w:val="Akapitzlist"/>
        <w:numPr>
          <w:ilvl w:val="1"/>
          <w:numId w:val="1"/>
        </w:numPr>
        <w:spacing w:after="0" w:line="240" w:lineRule="auto"/>
        <w:jc w:val="both"/>
        <w:rPr>
          <w:b/>
        </w:rPr>
      </w:pPr>
      <w:r>
        <w:t xml:space="preserve">Wykonawca, który powołuje się na zasoby innych podmiotów, w celu wykazania braku istnienia wobec nich podstaw wykluczenia oraz spełniania, w zakresie, w jakim powołuje się </w:t>
      </w:r>
      <w:r>
        <w:lastRenderedPageBreak/>
        <w:t>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4F1714">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4F1714">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4F1714">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4F1714">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4F1714">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4F1714">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4F1714">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4F1714">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4F1714">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4F1714">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4F1714">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 xml:space="preserve">iezwłocznie, jednak nie później niż na 2 dni przed upływem terminu składania ofert – pod </w:t>
      </w:r>
      <w:r>
        <w:lastRenderedPageBreak/>
        <w:t>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4F1714">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4F1714">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lastRenderedPageBreak/>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 xml:space="preserve">sprawy formalne – Joanna Kulpa – od poniedziałku do piątku w godz. od 8:00 </w:t>
      </w:r>
      <w:r w:rsidR="00DC64E1">
        <w:t>do 15.30 –  tel. (014) 680-70 60</w:t>
      </w:r>
      <w:r>
        <w:t>; Fax. (014) 68-19-123</w:t>
      </w:r>
    </w:p>
    <w:p w:rsidR="00454355" w:rsidRDefault="00454355" w:rsidP="007D6FBD">
      <w:pPr>
        <w:spacing w:after="0" w:line="240" w:lineRule="auto"/>
      </w:pPr>
    </w:p>
    <w:p w:rsidR="007D6FBD" w:rsidRDefault="00DD2121" w:rsidP="004F1714">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F418D" w:rsidRDefault="0064553D" w:rsidP="004F1714">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FF418D" w:rsidRPr="00FF418D">
        <w:rPr>
          <w:b/>
        </w:rPr>
        <w:t>5</w:t>
      </w:r>
      <w:r w:rsidR="006E34BC" w:rsidRPr="00FF418D">
        <w:rPr>
          <w:b/>
        </w:rPr>
        <w:t>00,00 zł.</w:t>
      </w:r>
    </w:p>
    <w:p w:rsidR="0064553D" w:rsidRPr="0090243E" w:rsidRDefault="0064553D" w:rsidP="00E50916">
      <w:pPr>
        <w:spacing w:after="0" w:line="240" w:lineRule="auto"/>
        <w:ind w:left="720"/>
        <w:jc w:val="both"/>
        <w:rPr>
          <w:b/>
          <w:color w:val="FF0000"/>
        </w:rPr>
      </w:pPr>
      <w:r w:rsidRPr="00FF418D">
        <w:t xml:space="preserve">Wadium musi znaleźć się na koncie Zamawiającego </w:t>
      </w:r>
      <w:r w:rsidRPr="00FF418D">
        <w:rPr>
          <w:b/>
        </w:rPr>
        <w:t>do</w:t>
      </w:r>
      <w:r w:rsidRPr="00FF418D">
        <w:t xml:space="preserve"> </w:t>
      </w:r>
      <w:r w:rsidRPr="00FF418D">
        <w:rPr>
          <w:b/>
        </w:rPr>
        <w:t xml:space="preserve">godziny 10:00, do dnia </w:t>
      </w:r>
      <w:r w:rsidR="0090243E">
        <w:rPr>
          <w:b/>
          <w:color w:val="FF0000"/>
        </w:rPr>
        <w:t>0</w:t>
      </w:r>
      <w:r w:rsidR="00512CA5">
        <w:rPr>
          <w:b/>
          <w:color w:val="FF0000"/>
        </w:rPr>
        <w:t>8</w:t>
      </w:r>
      <w:r w:rsidR="007636F0" w:rsidRPr="0090243E">
        <w:rPr>
          <w:b/>
          <w:color w:val="FF0000"/>
        </w:rPr>
        <w:t>.</w:t>
      </w:r>
      <w:r w:rsidR="006E34BC" w:rsidRPr="0090243E">
        <w:rPr>
          <w:b/>
          <w:color w:val="FF0000"/>
        </w:rPr>
        <w:t>0</w:t>
      </w:r>
      <w:r w:rsidR="0090243E">
        <w:rPr>
          <w:b/>
          <w:color w:val="FF0000"/>
        </w:rPr>
        <w:t>8</w:t>
      </w:r>
      <w:r w:rsidR="00D93D61" w:rsidRPr="0090243E">
        <w:rPr>
          <w:b/>
          <w:color w:val="FF0000"/>
        </w:rPr>
        <w:t>.</w:t>
      </w:r>
      <w:r w:rsidR="008E1B22" w:rsidRPr="0090243E">
        <w:rPr>
          <w:b/>
          <w:color w:val="FF0000"/>
        </w:rPr>
        <w:t>201</w:t>
      </w:r>
      <w:r w:rsidR="0090243E">
        <w:rPr>
          <w:b/>
          <w:color w:val="FF0000"/>
        </w:rPr>
        <w:t>9</w:t>
      </w:r>
      <w:r w:rsidRPr="0090243E">
        <w:rPr>
          <w:b/>
          <w:color w:val="FF0000"/>
        </w:rPr>
        <w:t xml:space="preserve"> r. </w:t>
      </w:r>
    </w:p>
    <w:p w:rsidR="00454355" w:rsidRDefault="00454355" w:rsidP="00454355">
      <w:pPr>
        <w:pStyle w:val="Akapitzlist"/>
        <w:spacing w:after="0" w:line="240" w:lineRule="auto"/>
        <w:jc w:val="both"/>
      </w:pPr>
    </w:p>
    <w:p w:rsidR="0064553D" w:rsidRDefault="0064553D" w:rsidP="004F1714">
      <w:pPr>
        <w:pStyle w:val="Akapitzlist"/>
        <w:numPr>
          <w:ilvl w:val="1"/>
          <w:numId w:val="1"/>
        </w:numPr>
        <w:spacing w:after="0" w:line="240" w:lineRule="auto"/>
        <w:jc w:val="both"/>
      </w:pPr>
      <w:r>
        <w:t>W zależności od wyboru wykonawcy, wadium może być wniesione w :</w:t>
      </w:r>
    </w:p>
    <w:p w:rsidR="0064553D" w:rsidRDefault="0064553D" w:rsidP="004F1714">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4F1714">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4F1714">
      <w:pPr>
        <w:pStyle w:val="Akapitzlist"/>
        <w:numPr>
          <w:ilvl w:val="0"/>
          <w:numId w:val="7"/>
        </w:numPr>
        <w:spacing w:after="0" w:line="240" w:lineRule="auto"/>
        <w:jc w:val="both"/>
      </w:pPr>
      <w:r>
        <w:t>gwarancjach bankowych (oryginał);</w:t>
      </w:r>
    </w:p>
    <w:p w:rsidR="0064553D" w:rsidRDefault="0064553D" w:rsidP="004F1714">
      <w:pPr>
        <w:pStyle w:val="Akapitzlist"/>
        <w:numPr>
          <w:ilvl w:val="0"/>
          <w:numId w:val="7"/>
        </w:numPr>
        <w:spacing w:after="0" w:line="240" w:lineRule="auto"/>
        <w:jc w:val="both"/>
      </w:pPr>
      <w:r>
        <w:t>gwarancjach ubezpieczeniowych (oryginał);</w:t>
      </w:r>
    </w:p>
    <w:p w:rsidR="007D6FBD" w:rsidRDefault="0064553D" w:rsidP="004F1714">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4F1714">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4F1714">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4F1714">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lastRenderedPageBreak/>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4F1714">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4F1714">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4F1714">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4F1714">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4F1714">
      <w:pPr>
        <w:pStyle w:val="Akapitzlist"/>
        <w:numPr>
          <w:ilvl w:val="0"/>
          <w:numId w:val="8"/>
        </w:numPr>
        <w:spacing w:after="0" w:line="240" w:lineRule="auto"/>
        <w:jc w:val="both"/>
      </w:pPr>
      <w:r>
        <w:t>nie wniósł wymaganego zabezpieczenia należytego wykonania umowy;</w:t>
      </w:r>
    </w:p>
    <w:p w:rsidR="00344821" w:rsidRDefault="00344821" w:rsidP="004F1714">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4F1714">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4F1714">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4F1714">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4F1714">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4F1714">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4F1714">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4F1714">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4F1714">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4F1714">
      <w:pPr>
        <w:pStyle w:val="Akapitzlist"/>
        <w:numPr>
          <w:ilvl w:val="0"/>
          <w:numId w:val="9"/>
        </w:numPr>
        <w:spacing w:after="0" w:line="240" w:lineRule="auto"/>
        <w:jc w:val="both"/>
      </w:pPr>
      <w:r w:rsidRPr="00994F6A">
        <w:rPr>
          <w:b/>
        </w:rPr>
        <w:lastRenderedPageBreak/>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4F1714">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1C0C55" w:rsidRPr="00CF798D">
        <w:t>(</w:t>
      </w:r>
      <w:r w:rsidR="001C0C55">
        <w:t xml:space="preserve">t.j. </w:t>
      </w:r>
      <w:r w:rsidR="001C0C55" w:rsidRPr="00CF798D">
        <w:t>Dz. U. z 201</w:t>
      </w:r>
      <w:r w:rsidR="001C0C55">
        <w:t>9</w:t>
      </w:r>
      <w:r w:rsidR="001C0C55" w:rsidRPr="00CF798D">
        <w:t xml:space="preserve"> r. poz. </w:t>
      </w:r>
      <w:r w:rsidR="001C0C55">
        <w:t>700</w:t>
      </w:r>
      <w:r w:rsidR="001C0C55" w:rsidRPr="00CF798D">
        <w:t>)</w:t>
      </w:r>
      <w:r w:rsidR="001C0C55">
        <w:t xml:space="preserve">, </w:t>
      </w:r>
      <w:r>
        <w:t>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4F1714">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 xml:space="preserve">Wszelkie informacje stanowiące tajemnicę przedsiębiorstwa w rozumieniu ustawy z dnia 16 kwietnia 1993 roku o zwalczaniu nieuczciwej konkurencji </w:t>
      </w:r>
      <w:r w:rsidR="0090243E" w:rsidRPr="00994F6A">
        <w:t>(</w:t>
      </w:r>
      <w:r w:rsidR="0090243E">
        <w:t xml:space="preserve">t.j. </w:t>
      </w:r>
      <w:r w:rsidR="0090243E" w:rsidRPr="00994F6A">
        <w:t>Dz.U. 20</w:t>
      </w:r>
      <w:r w:rsidR="0090243E">
        <w:t>19r. p</w:t>
      </w:r>
      <w:r w:rsidR="0090243E" w:rsidRPr="00994F6A">
        <w:t xml:space="preserve">oz. </w:t>
      </w:r>
      <w:r w:rsidR="0090243E">
        <w:t>1010</w:t>
      </w:r>
      <w:r w:rsidR="0090243E"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lastRenderedPageBreak/>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4F1714">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945A21" w:rsidRDefault="00945A21" w:rsidP="00945A21">
      <w:pPr>
        <w:pStyle w:val="Styl1"/>
        <w:numPr>
          <w:ilvl w:val="0"/>
          <w:numId w:val="0"/>
        </w:numPr>
        <w:ind w:left="720"/>
        <w:jc w:val="both"/>
        <w:rPr>
          <w:b/>
        </w:rPr>
      </w:pPr>
      <w:r w:rsidRPr="00296481">
        <w:rPr>
          <w:b/>
        </w:rPr>
        <w:t>„Dowóz  uczniów z miejscowości Pień do Zespołu Szkolno- Przedszkolnego w Partyni oraz innych wyjazdów związanych z realizacją zadań szkolnych w roku szkolnym  2019/2020”</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90243E">
        <w:rPr>
          <w:b/>
          <w:color w:val="000000"/>
          <w:shd w:val="clear" w:color="auto" w:fill="FFFF00"/>
        </w:rPr>
        <w:t>0</w:t>
      </w:r>
      <w:r w:rsidR="007F573F">
        <w:rPr>
          <w:b/>
          <w:color w:val="000000"/>
          <w:shd w:val="clear" w:color="auto" w:fill="FFFF00"/>
        </w:rPr>
        <w:t>8</w:t>
      </w:r>
      <w:r w:rsidR="00A150F0">
        <w:rPr>
          <w:b/>
          <w:color w:val="000000"/>
          <w:shd w:val="clear" w:color="auto" w:fill="FFFF00"/>
        </w:rPr>
        <w:t>.</w:t>
      </w:r>
      <w:r w:rsidR="005F381D">
        <w:rPr>
          <w:b/>
          <w:color w:val="000000"/>
          <w:shd w:val="clear" w:color="auto" w:fill="FFFF00"/>
        </w:rPr>
        <w:t>0</w:t>
      </w:r>
      <w:r w:rsidR="0090243E">
        <w:rPr>
          <w:b/>
          <w:color w:val="000000"/>
          <w:shd w:val="clear" w:color="auto" w:fill="FFFF00"/>
        </w:rPr>
        <w:t>8</w:t>
      </w:r>
      <w:r w:rsidR="00B2670F">
        <w:rPr>
          <w:b/>
          <w:color w:val="000000"/>
          <w:shd w:val="clear" w:color="auto" w:fill="FFFF00"/>
        </w:rPr>
        <w:t>.201</w:t>
      </w:r>
      <w:r w:rsidR="0090243E">
        <w:rPr>
          <w:b/>
          <w:color w:val="000000"/>
          <w:shd w:val="clear" w:color="auto" w:fill="FFFF00"/>
        </w:rPr>
        <w:t>9</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40015C">
        <w:rPr>
          <w:b/>
          <w:color w:val="000000"/>
          <w:shd w:val="clear" w:color="auto" w:fill="FFFF00"/>
        </w:rPr>
        <w:t>:</w:t>
      </w:r>
      <w:r w:rsidR="007F573F">
        <w:rPr>
          <w:b/>
          <w:color w:val="000000"/>
          <w:shd w:val="clear" w:color="auto" w:fill="FFFF00"/>
        </w:rPr>
        <w:t>15</w:t>
      </w:r>
      <w:r w:rsidR="007A1A7D">
        <w:rPr>
          <w:b/>
          <w:color w:val="000000"/>
          <w:shd w:val="clear" w:color="auto" w:fill="FFFF00"/>
        </w:rPr>
        <w:t>.</w:t>
      </w:r>
    </w:p>
    <w:p w:rsidR="00342A62" w:rsidRDefault="001447CC" w:rsidP="004F1714">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4F1714">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4F1714">
      <w:pPr>
        <w:pStyle w:val="Akapitzlist"/>
        <w:numPr>
          <w:ilvl w:val="1"/>
          <w:numId w:val="1"/>
        </w:numPr>
        <w:spacing w:after="0" w:line="240" w:lineRule="auto"/>
        <w:jc w:val="both"/>
        <w:rPr>
          <w:b/>
        </w:rPr>
      </w:pPr>
      <w:r w:rsidRPr="00994F6A">
        <w:rPr>
          <w:b/>
        </w:rPr>
        <w:t xml:space="preserve">Oferty należy składać w terminie do dnia </w:t>
      </w:r>
      <w:r w:rsidR="0090243E" w:rsidRPr="0090243E">
        <w:rPr>
          <w:b/>
          <w:highlight w:val="yellow"/>
        </w:rPr>
        <w:t>0</w:t>
      </w:r>
      <w:r w:rsidR="007F573F">
        <w:rPr>
          <w:b/>
          <w:highlight w:val="yellow"/>
        </w:rPr>
        <w:t>8</w:t>
      </w:r>
      <w:r w:rsidR="005F381D" w:rsidRPr="0090243E">
        <w:rPr>
          <w:b/>
          <w:highlight w:val="yellow"/>
        </w:rPr>
        <w:t>.0</w:t>
      </w:r>
      <w:r w:rsidR="0090243E" w:rsidRPr="0090243E">
        <w:rPr>
          <w:b/>
          <w:highlight w:val="yellow"/>
        </w:rPr>
        <w:t>8</w:t>
      </w:r>
      <w:r w:rsidR="00F8431A" w:rsidRPr="007B17E9">
        <w:rPr>
          <w:b/>
          <w:highlight w:val="yellow"/>
        </w:rPr>
        <w:t>.</w:t>
      </w:r>
      <w:r w:rsidR="00F8431A" w:rsidRPr="00F8431A">
        <w:rPr>
          <w:b/>
          <w:highlight w:val="yellow"/>
        </w:rPr>
        <w:t>201</w:t>
      </w:r>
      <w:r w:rsidR="0090243E">
        <w:rPr>
          <w:b/>
          <w:highlight w:val="yellow"/>
        </w:rPr>
        <w:t>9</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90243E">
        <w:rPr>
          <w:b/>
        </w:rPr>
        <w:t>2</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4F1714">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4F1714">
      <w:pPr>
        <w:pStyle w:val="Akapitzlist"/>
        <w:numPr>
          <w:ilvl w:val="1"/>
          <w:numId w:val="1"/>
        </w:numPr>
        <w:spacing w:after="0" w:line="240" w:lineRule="auto"/>
        <w:jc w:val="both"/>
        <w:rPr>
          <w:b/>
        </w:rPr>
      </w:pPr>
      <w:r w:rsidRPr="00994F6A">
        <w:rPr>
          <w:b/>
        </w:rPr>
        <w:t xml:space="preserve">Otwarcie ofert jest jawne i nastąpi tego samego dnia </w:t>
      </w:r>
      <w:r w:rsidR="0090243E" w:rsidRPr="0090243E">
        <w:rPr>
          <w:b/>
          <w:highlight w:val="yellow"/>
        </w:rPr>
        <w:t>0</w:t>
      </w:r>
      <w:r w:rsidR="007F573F">
        <w:rPr>
          <w:b/>
          <w:highlight w:val="yellow"/>
        </w:rPr>
        <w:t>8</w:t>
      </w:r>
      <w:r w:rsidR="0090243E" w:rsidRPr="0090243E">
        <w:rPr>
          <w:b/>
          <w:highlight w:val="yellow"/>
        </w:rPr>
        <w:t>.08</w:t>
      </w:r>
      <w:r w:rsidR="0090243E" w:rsidRPr="007B17E9">
        <w:rPr>
          <w:b/>
          <w:highlight w:val="yellow"/>
        </w:rPr>
        <w:t>.</w:t>
      </w:r>
      <w:r w:rsidR="0090243E" w:rsidRPr="00F8431A">
        <w:rPr>
          <w:b/>
          <w:highlight w:val="yellow"/>
        </w:rPr>
        <w:t>201</w:t>
      </w:r>
      <w:r w:rsidR="0090243E">
        <w:rPr>
          <w:b/>
          <w:highlight w:val="yellow"/>
        </w:rPr>
        <w:t>9</w:t>
      </w:r>
      <w:r w:rsidR="0090243E" w:rsidRPr="00F8431A">
        <w:rPr>
          <w:b/>
          <w:color w:val="FF0000"/>
          <w:highlight w:val="yellow"/>
        </w:rPr>
        <w:t xml:space="preserve"> </w:t>
      </w:r>
      <w:r w:rsidR="0090243E" w:rsidRPr="00F8431A">
        <w:rPr>
          <w:b/>
          <w:highlight w:val="yellow"/>
        </w:rPr>
        <w:t>r.</w:t>
      </w:r>
      <w:r w:rsidR="0090243E" w:rsidRPr="00994F6A">
        <w:rPr>
          <w:b/>
        </w:rPr>
        <w:t xml:space="preserve">  </w:t>
      </w:r>
      <w:r w:rsidR="00E6039D">
        <w:rPr>
          <w:b/>
        </w:rPr>
        <w:t>o godzinie 10:</w:t>
      </w:r>
      <w:r w:rsidR="007F573F">
        <w:rPr>
          <w:b/>
        </w:rPr>
        <w:t>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4F1714">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4F1714">
      <w:pPr>
        <w:pStyle w:val="Akapitzlist"/>
        <w:numPr>
          <w:ilvl w:val="0"/>
          <w:numId w:val="10"/>
        </w:numPr>
        <w:spacing w:after="0" w:line="240" w:lineRule="auto"/>
        <w:jc w:val="both"/>
      </w:pPr>
      <w:r>
        <w:t>kwoty, jaką zamierza przeznaczyć na sfinansowanie zamówienia;</w:t>
      </w:r>
    </w:p>
    <w:p w:rsidR="00704659" w:rsidRDefault="00F315A3" w:rsidP="004F1714">
      <w:pPr>
        <w:pStyle w:val="Akapitzlist"/>
        <w:numPr>
          <w:ilvl w:val="0"/>
          <w:numId w:val="10"/>
        </w:numPr>
        <w:spacing w:after="0" w:line="240" w:lineRule="auto"/>
        <w:jc w:val="both"/>
      </w:pPr>
      <w:r>
        <w:t>firm oraz adresów Wykonawców, którzy złożyli oferty w terminie;</w:t>
      </w:r>
    </w:p>
    <w:p w:rsidR="00342A62" w:rsidRDefault="00F315A3" w:rsidP="004F1714">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4F1714">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4F1714">
      <w:pPr>
        <w:pStyle w:val="Akapitzlist"/>
        <w:numPr>
          <w:ilvl w:val="1"/>
          <w:numId w:val="1"/>
        </w:numPr>
        <w:jc w:val="both"/>
      </w:pPr>
      <w:r w:rsidRPr="00D2511F">
        <w:t>Cena oferty uwzględnia wszystkie zobowiązania, musi być podana w PLN cyfrowo i słownie z wyodrębnieniem należnego podatku VAT.</w:t>
      </w:r>
    </w:p>
    <w:p w:rsidR="00554FE2" w:rsidRPr="003C158A" w:rsidRDefault="00A9447D" w:rsidP="00554FE2">
      <w:pPr>
        <w:pStyle w:val="Styl1"/>
      </w:pPr>
      <w:r w:rsidRPr="00A9447D">
        <w:rPr>
          <w:b/>
        </w:rPr>
        <w:t>Dla części I</w:t>
      </w:r>
    </w:p>
    <w:p w:rsidR="003C158A" w:rsidRDefault="003C158A" w:rsidP="003C158A">
      <w:pPr>
        <w:pStyle w:val="Styl1"/>
        <w:numPr>
          <w:ilvl w:val="0"/>
          <w:numId w:val="0"/>
        </w:numPr>
        <w:ind w:left="720"/>
      </w:pPr>
    </w:p>
    <w:p w:rsidR="00A9447D" w:rsidRDefault="007F5CD7" w:rsidP="00D00B31">
      <w:pPr>
        <w:pStyle w:val="Styl1"/>
        <w:numPr>
          <w:ilvl w:val="2"/>
          <w:numId w:val="1"/>
        </w:numPr>
      </w:pPr>
      <w:r w:rsidRPr="007F5CD7">
        <w:t xml:space="preserve">Cena jednostkowa podana w ofercie powinna zawierać wszystkie koszty i składniki związane z wykonaniem zamówienia. </w:t>
      </w:r>
      <w:r>
        <w:t>Dla części I w</w:t>
      </w:r>
      <w:r w:rsidRPr="007F5CD7">
        <w:t xml:space="preserve"> ofercie należy podać cenę jednostkową 1 biletu miesięcznego netto, brutto wraz z wyodrębnieniem podatku VAT dla jednego ucznia na </w:t>
      </w:r>
      <w:r>
        <w:t>podanej trasie,</w:t>
      </w:r>
      <w:r w:rsidRPr="007F5CD7">
        <w:t xml:space="preserve"> uwzględniając przysługujące zniżki. </w:t>
      </w:r>
    </w:p>
    <w:p w:rsidR="00A9447D" w:rsidRDefault="007F5CD7" w:rsidP="00A9447D">
      <w:pPr>
        <w:pStyle w:val="Styl1"/>
        <w:numPr>
          <w:ilvl w:val="2"/>
          <w:numId w:val="1"/>
        </w:numPr>
      </w:pPr>
      <w:r>
        <w:t>Wartość zamówienia w części I należy obliczyć według kalkulacji wartości zamówienia zamieszczonej w formularzu oferty</w:t>
      </w:r>
      <w:r w:rsidR="00BD0779">
        <w:t xml:space="preserve"> (pkt 1a)</w:t>
      </w:r>
      <w:r>
        <w:t>. Wartość części I należy obliczyć poprzez przemnożenie ceny jednostkowej biletu miesięcznego brutto dla 1 ucznia na danej trasie przez ilość dowożonych na danej trasie uczniów, zsumowanie uzyskanych wartości (miesięczny koszt biletów brutto), a następnie przemnożyć tę wartość  przez 1</w:t>
      </w:r>
      <w:r w:rsidR="00A9447D">
        <w:t>0 miesięcy obowiązywania umowy.</w:t>
      </w:r>
    </w:p>
    <w:p w:rsidR="00BD0779" w:rsidRPr="00BD0779" w:rsidRDefault="00BD0779" w:rsidP="00A9447D">
      <w:pPr>
        <w:pStyle w:val="Styl1"/>
        <w:numPr>
          <w:ilvl w:val="2"/>
          <w:numId w:val="1"/>
        </w:numPr>
      </w:pPr>
      <w:r>
        <w:t>Rozliczenie usługi w części I będzie następować w okresach miesięcznych</w:t>
      </w:r>
      <w:r w:rsidR="003B0C13">
        <w:t xml:space="preserve"> po wykonaniu usługi</w:t>
      </w:r>
      <w:r>
        <w:t xml:space="preserve"> na podstawie faktycznej </w:t>
      </w:r>
      <w:r w:rsidRPr="00A9447D">
        <w:rPr>
          <w:rFonts w:eastAsia="Times New Roman" w:cs="Times New Roman"/>
          <w:bCs/>
          <w:lang w:eastAsia="ar-SA"/>
        </w:rPr>
        <w:t>liczby przewiezionych uczniów i cen jednostkowych za bilet miesięczny dla 1 ucznia na danej trasie.</w:t>
      </w:r>
      <w:r w:rsidRPr="00BD0779">
        <w:t xml:space="preserve"> Do </w:t>
      </w:r>
      <w:r w:rsidR="003B0C13">
        <w:t>rozliczenia miesięcznego</w:t>
      </w:r>
      <w:r w:rsidRPr="00BD0779">
        <w:t xml:space="preserve"> należy dołączyć wykaz uczniów dowożonych do szk</w:t>
      </w:r>
      <w:r w:rsidR="00E548FD">
        <w:t>o</w:t>
      </w:r>
      <w:r w:rsidRPr="00BD0779">
        <w:t>ł</w:t>
      </w:r>
      <w:r w:rsidR="00E548FD">
        <w:t>y</w:t>
      </w:r>
      <w:r w:rsidRPr="00BD0779">
        <w:t xml:space="preserve"> w danym miesiącu wg tras przejazdu.</w:t>
      </w:r>
    </w:p>
    <w:p w:rsidR="00BD0779" w:rsidRDefault="00BD0779" w:rsidP="003B0C13">
      <w:pPr>
        <w:pStyle w:val="Styl1"/>
        <w:numPr>
          <w:ilvl w:val="0"/>
          <w:numId w:val="0"/>
        </w:numPr>
        <w:ind w:left="720"/>
        <w:jc w:val="both"/>
      </w:pPr>
    </w:p>
    <w:p w:rsidR="00554FE2" w:rsidRDefault="00A9447D" w:rsidP="00554FE2">
      <w:pPr>
        <w:pStyle w:val="Styl1"/>
        <w:rPr>
          <w:b/>
        </w:rPr>
      </w:pPr>
      <w:r w:rsidRPr="00A9447D">
        <w:rPr>
          <w:b/>
        </w:rPr>
        <w:t>Dla części II</w:t>
      </w:r>
    </w:p>
    <w:p w:rsidR="003C158A" w:rsidRPr="00554FE2" w:rsidRDefault="003C158A" w:rsidP="003C158A">
      <w:pPr>
        <w:pStyle w:val="Styl1"/>
        <w:numPr>
          <w:ilvl w:val="0"/>
          <w:numId w:val="0"/>
        </w:numPr>
        <w:ind w:left="720"/>
        <w:rPr>
          <w:b/>
        </w:rPr>
      </w:pPr>
    </w:p>
    <w:p w:rsidR="00A9447D" w:rsidRDefault="007A0811" w:rsidP="007A0CCB">
      <w:pPr>
        <w:pStyle w:val="Styl1"/>
        <w:numPr>
          <w:ilvl w:val="2"/>
          <w:numId w:val="1"/>
        </w:numPr>
        <w:jc w:val="both"/>
      </w:pPr>
      <w:r>
        <w:t xml:space="preserve">W ofercie należy podać cenę dla </w:t>
      </w:r>
      <w:r w:rsidR="007F5CD7">
        <w:t>części II</w:t>
      </w:r>
      <w:r>
        <w:t xml:space="preserve"> zamówienia w oparciu o kalkulację zamieszczoną w formularzu oferty</w:t>
      </w:r>
      <w:r w:rsidR="00BD0779">
        <w:t xml:space="preserve"> (pkt 1b)</w:t>
      </w:r>
      <w:r>
        <w:t>, uwzględniając przewidywane ilości kilometrów dla poszczególnych pojazdów.</w:t>
      </w:r>
    </w:p>
    <w:p w:rsidR="00A9447D" w:rsidRDefault="007A0811" w:rsidP="00570385">
      <w:pPr>
        <w:pStyle w:val="Styl1"/>
        <w:numPr>
          <w:ilvl w:val="2"/>
          <w:numId w:val="1"/>
        </w:numPr>
        <w:jc w:val="both"/>
      </w:pPr>
      <w:r>
        <w:t xml:space="preserve">Ceny podane w ofercie powinny zawierać wszystkie koszty (m. in. koszty postoju, opłaty parkingowe itp.) i składniki związane z wykonaniem zamówienia. </w:t>
      </w:r>
    </w:p>
    <w:p w:rsidR="00A9447D" w:rsidRDefault="007A0811" w:rsidP="00471BAF">
      <w:pPr>
        <w:pStyle w:val="Styl1"/>
        <w:numPr>
          <w:ilvl w:val="2"/>
          <w:numId w:val="1"/>
        </w:numPr>
        <w:jc w:val="both"/>
      </w:pPr>
      <w:r>
        <w:t>Rozliczenie usługi</w:t>
      </w:r>
      <w:r w:rsidR="007F5CD7">
        <w:t xml:space="preserve"> w części II</w:t>
      </w:r>
      <w:r>
        <w:t xml:space="preserve"> będzie następować w okresach miesięcznych na podstawie faktycznie przejec</w:t>
      </w:r>
      <w:r w:rsidR="007F5CD7">
        <w:t>hanych kilometrów przez autobus</w:t>
      </w:r>
      <w:r>
        <w:t xml:space="preserve"> lub bus</w:t>
      </w:r>
      <w:r w:rsidR="0099423D">
        <w:t>a</w:t>
      </w:r>
      <w:r>
        <w:t>, przemnożonych przez odpowiednią cenę jednostkową brutto za 1 km podaną w formularzu ofertowym.</w:t>
      </w:r>
    </w:p>
    <w:p w:rsidR="007A0811" w:rsidRDefault="007A0811" w:rsidP="00471BAF">
      <w:pPr>
        <w:pStyle w:val="Styl1"/>
        <w:numPr>
          <w:ilvl w:val="2"/>
          <w:numId w:val="1"/>
        </w:numPr>
        <w:jc w:val="both"/>
      </w:pPr>
      <w:r>
        <w:t>Do rozliczenia miesięcznego Wykonawca dołączy dzienny wykaz przejechanych kilometrów.</w:t>
      </w:r>
    </w:p>
    <w:p w:rsidR="00A9447D" w:rsidRDefault="00A9447D" w:rsidP="00A9447D">
      <w:pPr>
        <w:pStyle w:val="Styl1"/>
        <w:numPr>
          <w:ilvl w:val="0"/>
          <w:numId w:val="0"/>
        </w:numPr>
        <w:ind w:left="1080"/>
        <w:jc w:val="both"/>
      </w:pPr>
    </w:p>
    <w:p w:rsidR="004A03E4" w:rsidRDefault="00A9447D" w:rsidP="00554FE2">
      <w:pPr>
        <w:pStyle w:val="Styl1"/>
        <w:spacing w:after="0" w:line="240" w:lineRule="auto"/>
        <w:jc w:val="both"/>
      </w:pPr>
      <w:r>
        <w:t>Łączną wartość zamówienia należy obliczyć jako sumę wartości brutto w części I oraz części II.</w:t>
      </w:r>
    </w:p>
    <w:p w:rsidR="004A03E4" w:rsidRDefault="007A0811" w:rsidP="00554FE2">
      <w:pPr>
        <w:pStyle w:val="Styl1"/>
        <w:spacing w:after="0" w:line="240" w:lineRule="auto"/>
        <w:jc w:val="both"/>
      </w:pPr>
      <w:r>
        <w:t>Ceny jednostkowe określone przez wykonawcę w formularzu oferty zostaną ustalone na okres ważności umowy  i n</w:t>
      </w:r>
      <w:r w:rsidR="004A03E4">
        <w:t>ie będą podlegały zmianom.</w:t>
      </w:r>
    </w:p>
    <w:p w:rsidR="004A03E4" w:rsidRDefault="007A0811" w:rsidP="00554FE2">
      <w:pPr>
        <w:pStyle w:val="Styl1"/>
        <w:spacing w:after="0" w:line="240" w:lineRule="auto"/>
        <w:jc w:val="both"/>
      </w:pPr>
      <w:r>
        <w:t>Wszelkie rozliczenia dotyczące zamówienia będą dokonywane w PLN.</w:t>
      </w:r>
    </w:p>
    <w:p w:rsidR="004A03E4" w:rsidRDefault="005C0EDE" w:rsidP="004A03E4">
      <w:pPr>
        <w:pStyle w:val="Akapitzlist"/>
        <w:numPr>
          <w:ilvl w:val="1"/>
          <w:numId w:val="1"/>
        </w:numPr>
        <w:spacing w:after="0" w:line="240" w:lineRule="auto"/>
        <w:ind w:left="714" w:hanging="357"/>
        <w:contextualSpacing w:val="0"/>
        <w:jc w:val="both"/>
      </w:pPr>
      <w:r>
        <w:t>Zamawiający nie przewiduje rozliczeń w walutach obcych.</w:t>
      </w:r>
    </w:p>
    <w:p w:rsidR="00B43F78" w:rsidRDefault="00B43F78" w:rsidP="00672589">
      <w:pPr>
        <w:pStyle w:val="Akapitzlist"/>
        <w:numPr>
          <w:ilvl w:val="1"/>
          <w:numId w:val="1"/>
        </w:numPr>
        <w:spacing w:after="0" w:line="240" w:lineRule="auto"/>
        <w:ind w:left="714" w:hanging="357"/>
        <w:contextualSpacing w:val="0"/>
        <w:jc w:val="both"/>
      </w:pPr>
      <w:r>
        <w:lastRenderedPageBreak/>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9637A8"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7A1A7D" w:rsidRDefault="00B43F78" w:rsidP="004F1714">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4F1714">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4F1714">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Zamawiający poprawi w  ofercie:</w:t>
      </w:r>
    </w:p>
    <w:p w:rsidR="005C7C16" w:rsidRDefault="00073A4A" w:rsidP="004F1714">
      <w:pPr>
        <w:pStyle w:val="Akapitzlist"/>
        <w:numPr>
          <w:ilvl w:val="0"/>
          <w:numId w:val="11"/>
        </w:numPr>
        <w:spacing w:after="0" w:line="240" w:lineRule="auto"/>
        <w:jc w:val="both"/>
      </w:pPr>
      <w:r>
        <w:t>oczywiste omyłki pisarskie,</w:t>
      </w:r>
    </w:p>
    <w:p w:rsidR="005C7C16" w:rsidRDefault="00073A4A" w:rsidP="004F1714">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4F1714">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4F1714">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4F1714">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4F1714">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4F1714">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4F1714">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413E22" w:rsidRDefault="00413E22" w:rsidP="00413E22">
      <w:pPr>
        <w:pStyle w:val="Akapitzlist"/>
        <w:spacing w:after="0" w:line="240" w:lineRule="auto"/>
        <w:jc w:val="both"/>
      </w:pPr>
    </w:p>
    <w:p w:rsidR="00554FE2" w:rsidRPr="00BD3000" w:rsidRDefault="00554FE2" w:rsidP="00413E22">
      <w:pPr>
        <w:pStyle w:val="Akapitzlist"/>
        <w:spacing w:after="0" w:line="240" w:lineRule="auto"/>
        <w:jc w:val="both"/>
      </w:pPr>
    </w:p>
    <w:p w:rsidR="0087769E" w:rsidRPr="00B629A2" w:rsidRDefault="0087769E" w:rsidP="00413E22">
      <w:pPr>
        <w:spacing w:after="0"/>
        <w:jc w:val="both"/>
        <w:rPr>
          <w:b/>
        </w:rPr>
      </w:pPr>
      <w:r w:rsidRPr="00B629A2">
        <w:rPr>
          <w:b/>
        </w:rPr>
        <w:t xml:space="preserve">                                               cena najniższa spośród złożonych ofert</w:t>
      </w:r>
    </w:p>
    <w:p w:rsidR="0087769E" w:rsidRPr="00B629A2" w:rsidRDefault="0087769E" w:rsidP="00413E22">
      <w:pPr>
        <w:spacing w:after="0"/>
        <w:ind w:left="9"/>
        <w:jc w:val="center"/>
        <w:rPr>
          <w:b/>
        </w:rPr>
      </w:pPr>
      <w:r w:rsidRPr="00B629A2">
        <w:rPr>
          <w:b/>
        </w:rPr>
        <w:t>C =  ------------------------------------------------------------ x   waga x 100</w:t>
      </w:r>
    </w:p>
    <w:p w:rsidR="0087769E" w:rsidRPr="00B629A2" w:rsidRDefault="0087769E" w:rsidP="00413E22">
      <w:pPr>
        <w:spacing w:after="0"/>
        <w:ind w:left="9"/>
        <w:jc w:val="center"/>
        <w:rPr>
          <w:b/>
        </w:rPr>
      </w:pPr>
      <w:r w:rsidRPr="00B629A2">
        <w:rPr>
          <w:b/>
        </w:rPr>
        <w:t>cena oferty badanej</w:t>
      </w:r>
    </w:p>
    <w:p w:rsidR="00B629A2" w:rsidRDefault="00B629A2" w:rsidP="00A569D0">
      <w:pPr>
        <w:pStyle w:val="Akapitzlist"/>
        <w:jc w:val="both"/>
      </w:pPr>
    </w:p>
    <w:p w:rsidR="003C158A" w:rsidRDefault="003C158A" w:rsidP="00A569D0">
      <w:pPr>
        <w:pStyle w:val="Akapitzlist"/>
        <w:jc w:val="both"/>
      </w:pPr>
    </w:p>
    <w:p w:rsidR="007B2F33" w:rsidRPr="007B2F33" w:rsidRDefault="007B2F33" w:rsidP="004F1714">
      <w:pPr>
        <w:pStyle w:val="Akapitzlist"/>
        <w:numPr>
          <w:ilvl w:val="0"/>
          <w:numId w:val="13"/>
        </w:numPr>
        <w:jc w:val="both"/>
      </w:pPr>
      <w:r>
        <w:lastRenderedPageBreak/>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4F1714">
      <w:pPr>
        <w:numPr>
          <w:ilvl w:val="0"/>
          <w:numId w:val="24"/>
        </w:numPr>
        <w:jc w:val="both"/>
        <w:rPr>
          <w:b/>
          <w:bCs/>
        </w:rPr>
      </w:pPr>
      <w:r w:rsidRPr="007B2F33">
        <w:rPr>
          <w:b/>
          <w:bCs/>
        </w:rPr>
        <w:t>W kryterium „czas podstawienia pojazdu zastępczego w przypadku awarii”</w:t>
      </w:r>
      <w:r w:rsidR="00AB27D9">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4F1714">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4F1714">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4F1714">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4F1714">
      <w:pPr>
        <w:pStyle w:val="Akapitzlist"/>
        <w:numPr>
          <w:ilvl w:val="0"/>
          <w:numId w:val="14"/>
        </w:numPr>
        <w:spacing w:after="0" w:line="240" w:lineRule="auto"/>
        <w:jc w:val="both"/>
      </w:pPr>
      <w:r>
        <w:t>wykonawcach, którzy zostali wykluczeni z postępowania o udzielenie zamówienia,</w:t>
      </w:r>
    </w:p>
    <w:p w:rsidR="00487910" w:rsidRDefault="00487910" w:rsidP="004F1714">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4F1714">
      <w:pPr>
        <w:pStyle w:val="Akapitzlist"/>
        <w:numPr>
          <w:ilvl w:val="0"/>
          <w:numId w:val="14"/>
        </w:numPr>
        <w:spacing w:after="0" w:line="240" w:lineRule="auto"/>
        <w:jc w:val="both"/>
      </w:pPr>
      <w:r>
        <w:t>dopuszczeniu do dynamicznego systemu zakupów,</w:t>
      </w:r>
    </w:p>
    <w:p w:rsidR="003F5012" w:rsidRDefault="003F5012" w:rsidP="004F1714">
      <w:pPr>
        <w:pStyle w:val="Akapitzlist"/>
        <w:numPr>
          <w:ilvl w:val="0"/>
          <w:numId w:val="14"/>
        </w:numPr>
        <w:spacing w:after="0" w:line="240" w:lineRule="auto"/>
        <w:jc w:val="both"/>
      </w:pPr>
      <w:r>
        <w:t>nieustanowieniu dynamicznego systemu zakupów,</w:t>
      </w:r>
    </w:p>
    <w:p w:rsidR="003F5012" w:rsidRDefault="003F5012" w:rsidP="004F1714">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4F1714">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4F1714">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w:t>
      </w:r>
      <w:r>
        <w:lastRenderedPageBreak/>
        <w:t>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Przed zawarciem umowy Wykonawca zobowiązany jest do:</w:t>
      </w:r>
    </w:p>
    <w:p w:rsidR="001F67B1" w:rsidRDefault="00114BF1" w:rsidP="004F1714">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4F1714">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0432B6" w:rsidRDefault="000432B6" w:rsidP="00C178B2">
      <w:pPr>
        <w:pStyle w:val="Akapitzlist"/>
        <w:spacing w:after="0"/>
        <w:jc w:val="both"/>
      </w:pPr>
    </w:p>
    <w:p w:rsidR="00611DC0" w:rsidRDefault="00766ADC" w:rsidP="004F1714">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4F1714">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4F1714">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F1714">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4F1714">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F1714">
      <w:pPr>
        <w:pStyle w:val="Akapitzlist"/>
        <w:numPr>
          <w:ilvl w:val="1"/>
          <w:numId w:val="1"/>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822D82">
        <w:rPr>
          <w:b/>
        </w:rPr>
        <w:t>III</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315128" w:rsidRPr="00424E97" w:rsidRDefault="00E94ADD" w:rsidP="004F1714">
      <w:pPr>
        <w:pStyle w:val="Akapitzlist"/>
        <w:numPr>
          <w:ilvl w:val="1"/>
          <w:numId w:val="1"/>
        </w:numPr>
        <w:spacing w:after="0" w:line="240" w:lineRule="auto"/>
        <w:jc w:val="both"/>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424E97">
        <w:rPr>
          <w:color w:val="000000"/>
        </w:rPr>
        <w:t>W szczególności mogą  to być:</w:t>
      </w:r>
    </w:p>
    <w:p w:rsidR="009B3BE2" w:rsidRPr="009B3BE2" w:rsidRDefault="009B3BE2" w:rsidP="009B3BE2">
      <w:pPr>
        <w:spacing w:after="0" w:line="276" w:lineRule="auto"/>
        <w:ind w:left="720"/>
        <w:jc w:val="both"/>
        <w:rPr>
          <w:color w:val="000000"/>
        </w:rPr>
      </w:pPr>
      <w:r w:rsidRPr="009B3BE2">
        <w:rPr>
          <w:color w:val="000000"/>
        </w:rPr>
        <w:t>a)</w:t>
      </w:r>
      <w:r w:rsidRPr="009B3BE2">
        <w:rPr>
          <w:color w:val="000000"/>
        </w:rPr>
        <w:tab/>
        <w:t>zmiany przepisów prawnych mających wpływ na przebieg realizacji umowy, a w szczególności zmiany przepisów podatkowych.</w:t>
      </w:r>
    </w:p>
    <w:p w:rsidR="009B3BE2" w:rsidRPr="009B3BE2" w:rsidRDefault="009B3BE2" w:rsidP="009B3BE2">
      <w:pPr>
        <w:spacing w:after="0" w:line="276" w:lineRule="auto"/>
        <w:ind w:left="720"/>
        <w:jc w:val="both"/>
        <w:rPr>
          <w:color w:val="000000"/>
        </w:rPr>
      </w:pPr>
      <w:r w:rsidRPr="009B3BE2">
        <w:rPr>
          <w:color w:val="000000"/>
        </w:rPr>
        <w:t>b)</w:t>
      </w:r>
      <w:r w:rsidRPr="009B3BE2">
        <w:rPr>
          <w:color w:val="000000"/>
        </w:rPr>
        <w:tab/>
        <w:t>zmiany wysokości stawki podatku VAT za świadczenie usług, które są przedmiotem zamówienia, ceny/wynagrodzenie brutto ulegnie odpowiednio zmianie.</w:t>
      </w:r>
    </w:p>
    <w:p w:rsidR="009B3BE2" w:rsidRPr="009B3BE2" w:rsidRDefault="009B3BE2" w:rsidP="009B3BE2">
      <w:pPr>
        <w:spacing w:after="0" w:line="276" w:lineRule="auto"/>
        <w:ind w:left="720"/>
        <w:jc w:val="both"/>
        <w:rPr>
          <w:color w:val="000000"/>
        </w:rPr>
      </w:pPr>
      <w:r w:rsidRPr="009B3BE2">
        <w:rPr>
          <w:color w:val="000000"/>
        </w:rPr>
        <w:t>c)</w:t>
      </w:r>
      <w:r w:rsidRPr="009B3BE2">
        <w:rPr>
          <w:color w:val="000000"/>
        </w:rPr>
        <w:tab/>
        <w:t>zmiany osób biorących udział w realizacji zamówienia,</w:t>
      </w:r>
    </w:p>
    <w:p w:rsidR="009B3BE2" w:rsidRDefault="009B3BE2" w:rsidP="009B3BE2">
      <w:pPr>
        <w:spacing w:after="0" w:line="276" w:lineRule="auto"/>
        <w:ind w:left="720"/>
        <w:jc w:val="both"/>
        <w:rPr>
          <w:color w:val="000000"/>
        </w:rPr>
      </w:pPr>
      <w:r w:rsidRPr="009B3BE2">
        <w:rPr>
          <w:color w:val="000000"/>
        </w:rPr>
        <w:t>d)</w:t>
      </w:r>
      <w:r w:rsidRPr="009B3BE2">
        <w:rPr>
          <w:color w:val="000000"/>
        </w:rPr>
        <w:tab/>
        <w:t xml:space="preserve">zmiany busów/autobusów, którymi wykonywany będzie dowóz uczniów. </w:t>
      </w:r>
    </w:p>
    <w:p w:rsidR="009B3BE2" w:rsidRDefault="009B3BE2" w:rsidP="009B3BE2">
      <w:pPr>
        <w:spacing w:after="0" w:line="276" w:lineRule="auto"/>
        <w:ind w:left="720"/>
        <w:jc w:val="both"/>
        <w:rPr>
          <w:color w:val="000000"/>
        </w:rPr>
      </w:pPr>
    </w:p>
    <w:p w:rsidR="00424E97" w:rsidRDefault="00315128" w:rsidP="009B3BE2">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.2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lastRenderedPageBreak/>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zmiany na terminy wykonania usługi.</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 xml:space="preserve">W przypadku zmian, o których mowa w punkcie </w:t>
      </w:r>
      <w:r>
        <w:rPr>
          <w:color w:val="000000"/>
        </w:rPr>
        <w:t>20</w:t>
      </w:r>
      <w:r w:rsidR="00315128" w:rsidRPr="00830887">
        <w:rPr>
          <w:color w:val="000000"/>
        </w:rPr>
        <w:t xml:space="preserve">.2 ppkt </w:t>
      </w:r>
      <w:r w:rsidR="009B3BE2">
        <w:rPr>
          <w:color w:val="000000"/>
        </w:rPr>
        <w:t xml:space="preserve">c) i </w:t>
      </w:r>
      <w:r w:rsidR="00315128" w:rsidRPr="00830887">
        <w:rPr>
          <w:color w:val="000000"/>
        </w:rPr>
        <w:t>d) nowa osoba powołana do pełnienia określonych obowiązków oraz nowy autobus</w:t>
      </w:r>
      <w:r w:rsidR="00E548FD">
        <w:rPr>
          <w:color w:val="000000"/>
        </w:rPr>
        <w:t xml:space="preserve"> lub bus</w:t>
      </w:r>
      <w:bookmarkStart w:id="0" w:name="_GoBack"/>
      <w:bookmarkEnd w:id="0"/>
      <w:r w:rsidR="00315128" w:rsidRPr="00830887">
        <w:rPr>
          <w:color w:val="000000"/>
        </w:rPr>
        <w:t xml:space="preserve">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F1714">
      <w:pPr>
        <w:pStyle w:val="Styl1"/>
        <w:numPr>
          <w:ilvl w:val="1"/>
          <w:numId w:val="25"/>
        </w:numPr>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824E69">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4F1714">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4F1714">
      <w:pPr>
        <w:pStyle w:val="Akapitzlist"/>
        <w:numPr>
          <w:ilvl w:val="0"/>
          <w:numId w:val="1"/>
        </w:numPr>
        <w:spacing w:after="0" w:line="240" w:lineRule="auto"/>
        <w:jc w:val="both"/>
        <w:rPr>
          <w:b/>
        </w:rPr>
      </w:pPr>
      <w:r>
        <w:rPr>
          <w:b/>
        </w:rPr>
        <w:t>POSTANOWIENIA KOŃCOWE</w:t>
      </w:r>
    </w:p>
    <w:p w:rsidR="0084744D" w:rsidRPr="003717B2" w:rsidRDefault="0050339A" w:rsidP="004F1714">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4F1714">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4F1714">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F20" w:rsidRDefault="00ED1F20" w:rsidP="005115E5">
      <w:pPr>
        <w:spacing w:after="0" w:line="240" w:lineRule="auto"/>
      </w:pPr>
      <w:r>
        <w:separator/>
      </w:r>
    </w:p>
  </w:endnote>
  <w:endnote w:type="continuationSeparator" w:id="0">
    <w:p w:rsidR="00ED1F20" w:rsidRDefault="00ED1F20"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F20" w:rsidRDefault="00ED1F20" w:rsidP="005115E5">
      <w:pPr>
        <w:spacing w:after="0" w:line="240" w:lineRule="auto"/>
      </w:pPr>
      <w:r>
        <w:separator/>
      </w:r>
    </w:p>
  </w:footnote>
  <w:footnote w:type="continuationSeparator" w:id="0">
    <w:p w:rsidR="00ED1F20" w:rsidRDefault="00ED1F20"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62A2AAD"/>
    <w:multiLevelType w:val="hybridMultilevel"/>
    <w:tmpl w:val="857A01DA"/>
    <w:lvl w:ilvl="0" w:tplc="2864EB1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102536"/>
    <w:multiLevelType w:val="hybridMultilevel"/>
    <w:tmpl w:val="BA06270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31B1B77"/>
    <w:multiLevelType w:val="hybridMultilevel"/>
    <w:tmpl w:val="137CB93E"/>
    <w:lvl w:ilvl="0" w:tplc="26BA0940">
      <w:start w:val="1"/>
      <w:numFmt w:val="upperRoman"/>
      <w:lvlText w:val="%1."/>
      <w:lvlJc w:val="left"/>
      <w:pPr>
        <w:ind w:left="1440" w:hanging="720"/>
      </w:pPr>
      <w:rPr>
        <w:rFonts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46E6300"/>
    <w:multiLevelType w:val="hybridMultilevel"/>
    <w:tmpl w:val="CFE2A918"/>
    <w:lvl w:ilvl="0" w:tplc="79482B4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5D1152"/>
    <w:multiLevelType w:val="hybridMultilevel"/>
    <w:tmpl w:val="B9D0FD5A"/>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1E521F"/>
    <w:multiLevelType w:val="hybridMultilevel"/>
    <w:tmpl w:val="679C608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2"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77B74"/>
    <w:multiLevelType w:val="hybridMultilevel"/>
    <w:tmpl w:val="C6727F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6"/>
  </w:num>
  <w:num w:numId="3">
    <w:abstractNumId w:val="10"/>
  </w:num>
  <w:num w:numId="4">
    <w:abstractNumId w:val="30"/>
  </w:num>
  <w:num w:numId="5">
    <w:abstractNumId w:val="13"/>
  </w:num>
  <w:num w:numId="6">
    <w:abstractNumId w:val="14"/>
  </w:num>
  <w:num w:numId="7">
    <w:abstractNumId w:val="35"/>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2"/>
  </w:num>
  <w:num w:numId="15">
    <w:abstractNumId w:val="20"/>
  </w:num>
  <w:num w:numId="16">
    <w:abstractNumId w:val="21"/>
  </w:num>
  <w:num w:numId="17">
    <w:abstractNumId w:val="31"/>
  </w:num>
  <w:num w:numId="18">
    <w:abstractNumId w:val="32"/>
  </w:num>
  <w:num w:numId="19">
    <w:abstractNumId w:val="33"/>
  </w:num>
  <w:num w:numId="20">
    <w:abstractNumId w:val="15"/>
  </w:num>
  <w:num w:numId="21">
    <w:abstractNumId w:val="25"/>
  </w:num>
  <w:num w:numId="22">
    <w:abstractNumId w:val="26"/>
  </w:num>
  <w:num w:numId="23">
    <w:abstractNumId w:val="28"/>
  </w:num>
  <w:num w:numId="24">
    <w:abstractNumId w:val="5"/>
  </w:num>
  <w:num w:numId="25">
    <w:abstractNumId w:val="17"/>
    <w:lvlOverride w:ilvl="0">
      <w:startOverride w:val="20"/>
    </w:lvlOverride>
    <w:lvlOverride w:ilvl="1">
      <w:startOverride w:val="7"/>
    </w:lvlOverride>
  </w:num>
  <w:num w:numId="26">
    <w:abstractNumId w:val="1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num>
  <w:num w:numId="30">
    <w:abstractNumId w:val="18"/>
  </w:num>
  <w:num w:numId="31">
    <w:abstractNumId w:val="23"/>
  </w:num>
  <w:num w:numId="32">
    <w:abstractNumId w:val="34"/>
  </w:num>
  <w:num w:numId="33">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5C4F"/>
    <w:rsid w:val="00037632"/>
    <w:rsid w:val="000432B6"/>
    <w:rsid w:val="0004675C"/>
    <w:rsid w:val="00047837"/>
    <w:rsid w:val="00054618"/>
    <w:rsid w:val="00056E19"/>
    <w:rsid w:val="000578C6"/>
    <w:rsid w:val="000624E5"/>
    <w:rsid w:val="00064BD1"/>
    <w:rsid w:val="000729C8"/>
    <w:rsid w:val="00073A4A"/>
    <w:rsid w:val="00073C8B"/>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C11E9"/>
    <w:rsid w:val="000C2629"/>
    <w:rsid w:val="000C5B2A"/>
    <w:rsid w:val="000C5E91"/>
    <w:rsid w:val="000D465F"/>
    <w:rsid w:val="000E2764"/>
    <w:rsid w:val="000E6338"/>
    <w:rsid w:val="000E753A"/>
    <w:rsid w:val="000F07DC"/>
    <w:rsid w:val="000F26C3"/>
    <w:rsid w:val="000F37FA"/>
    <w:rsid w:val="000F4D25"/>
    <w:rsid w:val="000F57E9"/>
    <w:rsid w:val="000F6150"/>
    <w:rsid w:val="000F7F50"/>
    <w:rsid w:val="0010127A"/>
    <w:rsid w:val="00103679"/>
    <w:rsid w:val="0010396D"/>
    <w:rsid w:val="001074A9"/>
    <w:rsid w:val="001079DE"/>
    <w:rsid w:val="00110602"/>
    <w:rsid w:val="001107C3"/>
    <w:rsid w:val="00114BF1"/>
    <w:rsid w:val="001150CF"/>
    <w:rsid w:val="00115D40"/>
    <w:rsid w:val="00115F7C"/>
    <w:rsid w:val="00121BC6"/>
    <w:rsid w:val="001278F7"/>
    <w:rsid w:val="001305C4"/>
    <w:rsid w:val="00130683"/>
    <w:rsid w:val="00130A8B"/>
    <w:rsid w:val="001348CF"/>
    <w:rsid w:val="00135E77"/>
    <w:rsid w:val="0013665F"/>
    <w:rsid w:val="0014029A"/>
    <w:rsid w:val="001447CC"/>
    <w:rsid w:val="00151F59"/>
    <w:rsid w:val="00154C0B"/>
    <w:rsid w:val="00160B0F"/>
    <w:rsid w:val="00160BA5"/>
    <w:rsid w:val="001652A3"/>
    <w:rsid w:val="001658B6"/>
    <w:rsid w:val="00171435"/>
    <w:rsid w:val="001715D4"/>
    <w:rsid w:val="00172A7D"/>
    <w:rsid w:val="00175340"/>
    <w:rsid w:val="001769E7"/>
    <w:rsid w:val="00176B91"/>
    <w:rsid w:val="001801C9"/>
    <w:rsid w:val="0018120A"/>
    <w:rsid w:val="0018195B"/>
    <w:rsid w:val="00183808"/>
    <w:rsid w:val="001949B6"/>
    <w:rsid w:val="00195F2B"/>
    <w:rsid w:val="001A4AA6"/>
    <w:rsid w:val="001B614D"/>
    <w:rsid w:val="001B6DAC"/>
    <w:rsid w:val="001C0C55"/>
    <w:rsid w:val="001C46E1"/>
    <w:rsid w:val="001C4E07"/>
    <w:rsid w:val="001C61ED"/>
    <w:rsid w:val="001C6C3E"/>
    <w:rsid w:val="001D38FD"/>
    <w:rsid w:val="001D3AF5"/>
    <w:rsid w:val="001D4EA0"/>
    <w:rsid w:val="001D51EB"/>
    <w:rsid w:val="001E3356"/>
    <w:rsid w:val="001E35F4"/>
    <w:rsid w:val="001E3857"/>
    <w:rsid w:val="001E77F9"/>
    <w:rsid w:val="001F04E2"/>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0305"/>
    <w:rsid w:val="002503EE"/>
    <w:rsid w:val="00251CC3"/>
    <w:rsid w:val="00252D62"/>
    <w:rsid w:val="00254C59"/>
    <w:rsid w:val="002631B1"/>
    <w:rsid w:val="0027799D"/>
    <w:rsid w:val="00284132"/>
    <w:rsid w:val="00285824"/>
    <w:rsid w:val="002911C5"/>
    <w:rsid w:val="00291FC6"/>
    <w:rsid w:val="002940FA"/>
    <w:rsid w:val="00296481"/>
    <w:rsid w:val="002979C9"/>
    <w:rsid w:val="002A49BB"/>
    <w:rsid w:val="002A72B8"/>
    <w:rsid w:val="002B0A5E"/>
    <w:rsid w:val="002B1D83"/>
    <w:rsid w:val="002B34F8"/>
    <w:rsid w:val="002B553F"/>
    <w:rsid w:val="002B7C91"/>
    <w:rsid w:val="002C065E"/>
    <w:rsid w:val="002D2CA9"/>
    <w:rsid w:val="002D3A92"/>
    <w:rsid w:val="002D63C5"/>
    <w:rsid w:val="002D6D2D"/>
    <w:rsid w:val="002E1D97"/>
    <w:rsid w:val="002E342E"/>
    <w:rsid w:val="002E78FA"/>
    <w:rsid w:val="002F2DF4"/>
    <w:rsid w:val="002F4701"/>
    <w:rsid w:val="002F5606"/>
    <w:rsid w:val="002F7D7B"/>
    <w:rsid w:val="003040A6"/>
    <w:rsid w:val="00314602"/>
    <w:rsid w:val="00315128"/>
    <w:rsid w:val="00322191"/>
    <w:rsid w:val="00322476"/>
    <w:rsid w:val="003232DE"/>
    <w:rsid w:val="00327CA0"/>
    <w:rsid w:val="00333232"/>
    <w:rsid w:val="003332D4"/>
    <w:rsid w:val="00342A62"/>
    <w:rsid w:val="00343BE7"/>
    <w:rsid w:val="00343EF3"/>
    <w:rsid w:val="00344821"/>
    <w:rsid w:val="00346001"/>
    <w:rsid w:val="00357382"/>
    <w:rsid w:val="00370AFF"/>
    <w:rsid w:val="003717B2"/>
    <w:rsid w:val="00377EB7"/>
    <w:rsid w:val="003805E7"/>
    <w:rsid w:val="00381F85"/>
    <w:rsid w:val="00382FD5"/>
    <w:rsid w:val="00383744"/>
    <w:rsid w:val="00391AF8"/>
    <w:rsid w:val="0039592A"/>
    <w:rsid w:val="00395F05"/>
    <w:rsid w:val="003A0CBF"/>
    <w:rsid w:val="003A6D43"/>
    <w:rsid w:val="003B0C13"/>
    <w:rsid w:val="003B2B51"/>
    <w:rsid w:val="003B4957"/>
    <w:rsid w:val="003B5BBB"/>
    <w:rsid w:val="003C158A"/>
    <w:rsid w:val="003C31DF"/>
    <w:rsid w:val="003D1450"/>
    <w:rsid w:val="003D7218"/>
    <w:rsid w:val="003E23A7"/>
    <w:rsid w:val="003E7975"/>
    <w:rsid w:val="003F0597"/>
    <w:rsid w:val="003F4E9C"/>
    <w:rsid w:val="003F5012"/>
    <w:rsid w:val="0040015C"/>
    <w:rsid w:val="00403698"/>
    <w:rsid w:val="00406C33"/>
    <w:rsid w:val="00406CE1"/>
    <w:rsid w:val="004072B6"/>
    <w:rsid w:val="00407E9B"/>
    <w:rsid w:val="00411ECC"/>
    <w:rsid w:val="00413E22"/>
    <w:rsid w:val="00415A2C"/>
    <w:rsid w:val="00424E97"/>
    <w:rsid w:val="0043041B"/>
    <w:rsid w:val="00431EFE"/>
    <w:rsid w:val="00444524"/>
    <w:rsid w:val="00447386"/>
    <w:rsid w:val="0045000A"/>
    <w:rsid w:val="00451CFE"/>
    <w:rsid w:val="00451D19"/>
    <w:rsid w:val="00452606"/>
    <w:rsid w:val="00454118"/>
    <w:rsid w:val="00454355"/>
    <w:rsid w:val="0046076F"/>
    <w:rsid w:val="0047180C"/>
    <w:rsid w:val="00473F65"/>
    <w:rsid w:val="00476C24"/>
    <w:rsid w:val="0048521C"/>
    <w:rsid w:val="004852ED"/>
    <w:rsid w:val="00486907"/>
    <w:rsid w:val="00486CE8"/>
    <w:rsid w:val="00487910"/>
    <w:rsid w:val="0049161D"/>
    <w:rsid w:val="004919F6"/>
    <w:rsid w:val="004922D4"/>
    <w:rsid w:val="00493BBA"/>
    <w:rsid w:val="00495714"/>
    <w:rsid w:val="0049660E"/>
    <w:rsid w:val="00497C22"/>
    <w:rsid w:val="004A03E4"/>
    <w:rsid w:val="004A0FB8"/>
    <w:rsid w:val="004A28AD"/>
    <w:rsid w:val="004A34C0"/>
    <w:rsid w:val="004A4C67"/>
    <w:rsid w:val="004B1183"/>
    <w:rsid w:val="004B578C"/>
    <w:rsid w:val="004D297A"/>
    <w:rsid w:val="004D2BE9"/>
    <w:rsid w:val="004D46C7"/>
    <w:rsid w:val="004D5578"/>
    <w:rsid w:val="004E3711"/>
    <w:rsid w:val="004E3EE6"/>
    <w:rsid w:val="004F053D"/>
    <w:rsid w:val="004F1714"/>
    <w:rsid w:val="004F7992"/>
    <w:rsid w:val="0050339A"/>
    <w:rsid w:val="00504A81"/>
    <w:rsid w:val="00504FFC"/>
    <w:rsid w:val="00507B12"/>
    <w:rsid w:val="005103FC"/>
    <w:rsid w:val="005115E5"/>
    <w:rsid w:val="005119FB"/>
    <w:rsid w:val="00511E27"/>
    <w:rsid w:val="00512099"/>
    <w:rsid w:val="00512CA5"/>
    <w:rsid w:val="005200EA"/>
    <w:rsid w:val="00524C54"/>
    <w:rsid w:val="00525B7D"/>
    <w:rsid w:val="00530582"/>
    <w:rsid w:val="00531BD2"/>
    <w:rsid w:val="00532834"/>
    <w:rsid w:val="00533A91"/>
    <w:rsid w:val="00540B33"/>
    <w:rsid w:val="00542674"/>
    <w:rsid w:val="00543104"/>
    <w:rsid w:val="00547F94"/>
    <w:rsid w:val="0055375E"/>
    <w:rsid w:val="00554FE2"/>
    <w:rsid w:val="005561A1"/>
    <w:rsid w:val="00557A75"/>
    <w:rsid w:val="0056295F"/>
    <w:rsid w:val="00565EF6"/>
    <w:rsid w:val="00574175"/>
    <w:rsid w:val="005750C0"/>
    <w:rsid w:val="005849E6"/>
    <w:rsid w:val="005855D4"/>
    <w:rsid w:val="00586A32"/>
    <w:rsid w:val="00594FB9"/>
    <w:rsid w:val="005A0543"/>
    <w:rsid w:val="005A59E4"/>
    <w:rsid w:val="005A6043"/>
    <w:rsid w:val="005A79F1"/>
    <w:rsid w:val="005C0EDE"/>
    <w:rsid w:val="005C1DAE"/>
    <w:rsid w:val="005C27F2"/>
    <w:rsid w:val="005C46FB"/>
    <w:rsid w:val="005C7C16"/>
    <w:rsid w:val="005D06E1"/>
    <w:rsid w:val="005D154C"/>
    <w:rsid w:val="005D302E"/>
    <w:rsid w:val="005D5BBF"/>
    <w:rsid w:val="005E3C84"/>
    <w:rsid w:val="005E4AFB"/>
    <w:rsid w:val="005E7A48"/>
    <w:rsid w:val="005F381D"/>
    <w:rsid w:val="00600A4D"/>
    <w:rsid w:val="006012E2"/>
    <w:rsid w:val="0060424B"/>
    <w:rsid w:val="00611DC0"/>
    <w:rsid w:val="006143CF"/>
    <w:rsid w:val="00616508"/>
    <w:rsid w:val="00622882"/>
    <w:rsid w:val="00623A86"/>
    <w:rsid w:val="006279DC"/>
    <w:rsid w:val="006313C6"/>
    <w:rsid w:val="00631666"/>
    <w:rsid w:val="0064217F"/>
    <w:rsid w:val="00643031"/>
    <w:rsid w:val="0064553D"/>
    <w:rsid w:val="00645563"/>
    <w:rsid w:val="00647F3E"/>
    <w:rsid w:val="006505CF"/>
    <w:rsid w:val="006517B0"/>
    <w:rsid w:val="00655151"/>
    <w:rsid w:val="006554A2"/>
    <w:rsid w:val="006614A7"/>
    <w:rsid w:val="006627D4"/>
    <w:rsid w:val="00672589"/>
    <w:rsid w:val="00675C88"/>
    <w:rsid w:val="00681034"/>
    <w:rsid w:val="00684CC7"/>
    <w:rsid w:val="00690995"/>
    <w:rsid w:val="006910D2"/>
    <w:rsid w:val="00691517"/>
    <w:rsid w:val="00691884"/>
    <w:rsid w:val="0069281A"/>
    <w:rsid w:val="006939AF"/>
    <w:rsid w:val="00694273"/>
    <w:rsid w:val="00697018"/>
    <w:rsid w:val="006977B2"/>
    <w:rsid w:val="006A22A1"/>
    <w:rsid w:val="006A66F0"/>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448C"/>
    <w:rsid w:val="006E6E77"/>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4009C"/>
    <w:rsid w:val="00740C88"/>
    <w:rsid w:val="00753D6D"/>
    <w:rsid w:val="007636F0"/>
    <w:rsid w:val="0076483E"/>
    <w:rsid w:val="0076530D"/>
    <w:rsid w:val="00766ADC"/>
    <w:rsid w:val="00770AEC"/>
    <w:rsid w:val="00771FC9"/>
    <w:rsid w:val="00774C0B"/>
    <w:rsid w:val="00782FDD"/>
    <w:rsid w:val="0078303E"/>
    <w:rsid w:val="00783C47"/>
    <w:rsid w:val="007862F3"/>
    <w:rsid w:val="00792400"/>
    <w:rsid w:val="0079251B"/>
    <w:rsid w:val="007929CB"/>
    <w:rsid w:val="007A0811"/>
    <w:rsid w:val="007A1A7D"/>
    <w:rsid w:val="007A398A"/>
    <w:rsid w:val="007A46A4"/>
    <w:rsid w:val="007A5088"/>
    <w:rsid w:val="007A5431"/>
    <w:rsid w:val="007A717A"/>
    <w:rsid w:val="007A7684"/>
    <w:rsid w:val="007A787C"/>
    <w:rsid w:val="007B17E9"/>
    <w:rsid w:val="007B28B8"/>
    <w:rsid w:val="007B2F33"/>
    <w:rsid w:val="007B4E70"/>
    <w:rsid w:val="007C0A79"/>
    <w:rsid w:val="007C3027"/>
    <w:rsid w:val="007D0A52"/>
    <w:rsid w:val="007D55D5"/>
    <w:rsid w:val="007D6FBD"/>
    <w:rsid w:val="007E0827"/>
    <w:rsid w:val="007E0A1C"/>
    <w:rsid w:val="007E0DF5"/>
    <w:rsid w:val="007E2512"/>
    <w:rsid w:val="007E304B"/>
    <w:rsid w:val="007E61E2"/>
    <w:rsid w:val="007E7CEC"/>
    <w:rsid w:val="007F337E"/>
    <w:rsid w:val="007F573F"/>
    <w:rsid w:val="007F5CD7"/>
    <w:rsid w:val="007F6084"/>
    <w:rsid w:val="007F7EF3"/>
    <w:rsid w:val="00802226"/>
    <w:rsid w:val="008133B0"/>
    <w:rsid w:val="0081628B"/>
    <w:rsid w:val="00820E19"/>
    <w:rsid w:val="00822810"/>
    <w:rsid w:val="00822D82"/>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A7AB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4371"/>
    <w:rsid w:val="008E69D8"/>
    <w:rsid w:val="008F2924"/>
    <w:rsid w:val="008F3736"/>
    <w:rsid w:val="00900C79"/>
    <w:rsid w:val="0090243E"/>
    <w:rsid w:val="00904F5A"/>
    <w:rsid w:val="009053C5"/>
    <w:rsid w:val="00906F13"/>
    <w:rsid w:val="00912106"/>
    <w:rsid w:val="00912EEC"/>
    <w:rsid w:val="00913DAB"/>
    <w:rsid w:val="0091791C"/>
    <w:rsid w:val="0093078F"/>
    <w:rsid w:val="00930BBF"/>
    <w:rsid w:val="0093257D"/>
    <w:rsid w:val="009355AD"/>
    <w:rsid w:val="0093562D"/>
    <w:rsid w:val="00944F47"/>
    <w:rsid w:val="00945A21"/>
    <w:rsid w:val="00946911"/>
    <w:rsid w:val="0096191C"/>
    <w:rsid w:val="009637A8"/>
    <w:rsid w:val="009647B1"/>
    <w:rsid w:val="00966BD3"/>
    <w:rsid w:val="0096781B"/>
    <w:rsid w:val="00967FCF"/>
    <w:rsid w:val="0097091C"/>
    <w:rsid w:val="00976917"/>
    <w:rsid w:val="00981703"/>
    <w:rsid w:val="0098200F"/>
    <w:rsid w:val="00983434"/>
    <w:rsid w:val="00984150"/>
    <w:rsid w:val="00984B9E"/>
    <w:rsid w:val="0099175A"/>
    <w:rsid w:val="00992536"/>
    <w:rsid w:val="00993113"/>
    <w:rsid w:val="0099423D"/>
    <w:rsid w:val="009948DD"/>
    <w:rsid w:val="00994923"/>
    <w:rsid w:val="00994F6A"/>
    <w:rsid w:val="009A6718"/>
    <w:rsid w:val="009B01FA"/>
    <w:rsid w:val="009B2C81"/>
    <w:rsid w:val="009B3BE2"/>
    <w:rsid w:val="009B6C87"/>
    <w:rsid w:val="009C5C77"/>
    <w:rsid w:val="009D2882"/>
    <w:rsid w:val="009E01F7"/>
    <w:rsid w:val="009F163F"/>
    <w:rsid w:val="009F220D"/>
    <w:rsid w:val="00A012E5"/>
    <w:rsid w:val="00A01305"/>
    <w:rsid w:val="00A02927"/>
    <w:rsid w:val="00A14789"/>
    <w:rsid w:val="00A14EF0"/>
    <w:rsid w:val="00A150B7"/>
    <w:rsid w:val="00A150F0"/>
    <w:rsid w:val="00A16C19"/>
    <w:rsid w:val="00A22871"/>
    <w:rsid w:val="00A25EA9"/>
    <w:rsid w:val="00A33DD4"/>
    <w:rsid w:val="00A35C21"/>
    <w:rsid w:val="00A36CFE"/>
    <w:rsid w:val="00A47E68"/>
    <w:rsid w:val="00A542E7"/>
    <w:rsid w:val="00A569D0"/>
    <w:rsid w:val="00A673D8"/>
    <w:rsid w:val="00A7516C"/>
    <w:rsid w:val="00A75EA7"/>
    <w:rsid w:val="00A9447D"/>
    <w:rsid w:val="00A94D59"/>
    <w:rsid w:val="00A95FEF"/>
    <w:rsid w:val="00A96D61"/>
    <w:rsid w:val="00A96EE0"/>
    <w:rsid w:val="00AA1575"/>
    <w:rsid w:val="00AA2DA0"/>
    <w:rsid w:val="00AA3DFB"/>
    <w:rsid w:val="00AA493E"/>
    <w:rsid w:val="00AA5572"/>
    <w:rsid w:val="00AB27D9"/>
    <w:rsid w:val="00AB42A0"/>
    <w:rsid w:val="00AB477A"/>
    <w:rsid w:val="00AB4BD3"/>
    <w:rsid w:val="00AB77FB"/>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5F26"/>
    <w:rsid w:val="00B5654C"/>
    <w:rsid w:val="00B6023E"/>
    <w:rsid w:val="00B629A2"/>
    <w:rsid w:val="00B64366"/>
    <w:rsid w:val="00B64903"/>
    <w:rsid w:val="00B6625E"/>
    <w:rsid w:val="00B66CC1"/>
    <w:rsid w:val="00B7313B"/>
    <w:rsid w:val="00B731CF"/>
    <w:rsid w:val="00B77867"/>
    <w:rsid w:val="00B77E7C"/>
    <w:rsid w:val="00B91085"/>
    <w:rsid w:val="00B92CD9"/>
    <w:rsid w:val="00B93349"/>
    <w:rsid w:val="00B93DA4"/>
    <w:rsid w:val="00B94788"/>
    <w:rsid w:val="00B97BFA"/>
    <w:rsid w:val="00BA3420"/>
    <w:rsid w:val="00BA40AC"/>
    <w:rsid w:val="00BA49D6"/>
    <w:rsid w:val="00BB4DA9"/>
    <w:rsid w:val="00BB5257"/>
    <w:rsid w:val="00BB6620"/>
    <w:rsid w:val="00BC05B8"/>
    <w:rsid w:val="00BC40EE"/>
    <w:rsid w:val="00BC4741"/>
    <w:rsid w:val="00BD0779"/>
    <w:rsid w:val="00BD1815"/>
    <w:rsid w:val="00BD7B86"/>
    <w:rsid w:val="00BE4038"/>
    <w:rsid w:val="00BF00EA"/>
    <w:rsid w:val="00BF0EDA"/>
    <w:rsid w:val="00BF12B6"/>
    <w:rsid w:val="00BF1733"/>
    <w:rsid w:val="00BF1DC7"/>
    <w:rsid w:val="00BF25FF"/>
    <w:rsid w:val="00BF44C4"/>
    <w:rsid w:val="00BF6A1A"/>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87752"/>
    <w:rsid w:val="00C9215A"/>
    <w:rsid w:val="00C92D79"/>
    <w:rsid w:val="00CA04D6"/>
    <w:rsid w:val="00CA5A52"/>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3795"/>
    <w:rsid w:val="00CF798D"/>
    <w:rsid w:val="00D00B31"/>
    <w:rsid w:val="00D03124"/>
    <w:rsid w:val="00D05D68"/>
    <w:rsid w:val="00D11AA1"/>
    <w:rsid w:val="00D148D1"/>
    <w:rsid w:val="00D156A0"/>
    <w:rsid w:val="00D16491"/>
    <w:rsid w:val="00D169D7"/>
    <w:rsid w:val="00D2145A"/>
    <w:rsid w:val="00D2511F"/>
    <w:rsid w:val="00D25AA5"/>
    <w:rsid w:val="00D25FCA"/>
    <w:rsid w:val="00D27070"/>
    <w:rsid w:val="00D27D32"/>
    <w:rsid w:val="00D3031D"/>
    <w:rsid w:val="00D31C4A"/>
    <w:rsid w:val="00D3480D"/>
    <w:rsid w:val="00D4361D"/>
    <w:rsid w:val="00D46CA6"/>
    <w:rsid w:val="00D5411A"/>
    <w:rsid w:val="00D65970"/>
    <w:rsid w:val="00D661B0"/>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C64E1"/>
    <w:rsid w:val="00DD2121"/>
    <w:rsid w:val="00DD44D0"/>
    <w:rsid w:val="00DE2765"/>
    <w:rsid w:val="00DE6D9F"/>
    <w:rsid w:val="00DF07E8"/>
    <w:rsid w:val="00DF0B90"/>
    <w:rsid w:val="00DF0BF7"/>
    <w:rsid w:val="00DF1922"/>
    <w:rsid w:val="00DF463C"/>
    <w:rsid w:val="00DF7037"/>
    <w:rsid w:val="00E107F6"/>
    <w:rsid w:val="00E2064B"/>
    <w:rsid w:val="00E20CE3"/>
    <w:rsid w:val="00E21FCB"/>
    <w:rsid w:val="00E25E73"/>
    <w:rsid w:val="00E26745"/>
    <w:rsid w:val="00E33524"/>
    <w:rsid w:val="00E336C9"/>
    <w:rsid w:val="00E34EC7"/>
    <w:rsid w:val="00E37F55"/>
    <w:rsid w:val="00E412B9"/>
    <w:rsid w:val="00E41AAD"/>
    <w:rsid w:val="00E41B2E"/>
    <w:rsid w:val="00E45674"/>
    <w:rsid w:val="00E46886"/>
    <w:rsid w:val="00E50916"/>
    <w:rsid w:val="00E53759"/>
    <w:rsid w:val="00E548FD"/>
    <w:rsid w:val="00E6039D"/>
    <w:rsid w:val="00E63703"/>
    <w:rsid w:val="00E67BF1"/>
    <w:rsid w:val="00E716EF"/>
    <w:rsid w:val="00E75E35"/>
    <w:rsid w:val="00E76BE4"/>
    <w:rsid w:val="00E77729"/>
    <w:rsid w:val="00E8045C"/>
    <w:rsid w:val="00E834EC"/>
    <w:rsid w:val="00E850F5"/>
    <w:rsid w:val="00E85988"/>
    <w:rsid w:val="00E865EC"/>
    <w:rsid w:val="00E869BA"/>
    <w:rsid w:val="00E90679"/>
    <w:rsid w:val="00E922E9"/>
    <w:rsid w:val="00E93461"/>
    <w:rsid w:val="00E94ADD"/>
    <w:rsid w:val="00E95C48"/>
    <w:rsid w:val="00E96545"/>
    <w:rsid w:val="00E97BDF"/>
    <w:rsid w:val="00EA1CD6"/>
    <w:rsid w:val="00EB1B2D"/>
    <w:rsid w:val="00EB337F"/>
    <w:rsid w:val="00EB7EE2"/>
    <w:rsid w:val="00EC7097"/>
    <w:rsid w:val="00EC70DC"/>
    <w:rsid w:val="00ED1F20"/>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43EB"/>
    <w:rsid w:val="00F64519"/>
    <w:rsid w:val="00F6659A"/>
    <w:rsid w:val="00F6769A"/>
    <w:rsid w:val="00F70458"/>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624"/>
    <w:rsid w:val="00FE089D"/>
    <w:rsid w:val="00FE25C4"/>
    <w:rsid w:val="00FE2ABF"/>
    <w:rsid w:val="00FF1645"/>
    <w:rsid w:val="00FF2974"/>
    <w:rsid w:val="00FF35B4"/>
    <w:rsid w:val="00FF418D"/>
    <w:rsid w:val="00FF7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6707244">
      <w:bodyDiv w:val="1"/>
      <w:marLeft w:val="0"/>
      <w:marRight w:val="0"/>
      <w:marTop w:val="0"/>
      <w:marBottom w:val="0"/>
      <w:divBdr>
        <w:top w:val="none" w:sz="0" w:space="0" w:color="auto"/>
        <w:left w:val="none" w:sz="0" w:space="0" w:color="auto"/>
        <w:bottom w:val="none" w:sz="0" w:space="0" w:color="auto"/>
        <w:right w:val="none" w:sz="0" w:space="0" w:color="auto"/>
      </w:divBdr>
    </w:div>
    <w:div w:id="128642122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88955-5A46-45D2-B49F-4BC9F4746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21</Pages>
  <Words>7816</Words>
  <Characters>46899</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603</cp:revision>
  <cp:lastPrinted>2019-07-31T08:09:00Z</cp:lastPrinted>
  <dcterms:created xsi:type="dcterms:W3CDTF">2016-09-23T12:04:00Z</dcterms:created>
  <dcterms:modified xsi:type="dcterms:W3CDTF">2019-07-31T10:09:00Z</dcterms:modified>
</cp:coreProperties>
</file>